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5DE" w:rsidRPr="0042578E" w:rsidRDefault="008635DE" w:rsidP="008635DE">
      <w:pPr>
        <w:tabs>
          <w:tab w:val="left" w:pos="3375"/>
        </w:tabs>
        <w:bidi w:val="0"/>
        <w:spacing w:before="100" w:beforeAutospacing="1" w:after="100" w:afterAutospacing="1"/>
        <w:jc w:val="center"/>
        <w:rPr>
          <w:b/>
          <w:bCs/>
          <w:sz w:val="48"/>
          <w:szCs w:val="48"/>
        </w:rPr>
      </w:pPr>
      <w:r w:rsidRPr="0042578E">
        <w:rPr>
          <w:b/>
          <w:bCs/>
          <w:sz w:val="48"/>
          <w:szCs w:val="48"/>
        </w:rPr>
        <w:t>CANCER STAGING WITH BREAST MR IMAGING</w:t>
      </w:r>
    </w:p>
    <w:p w:rsidR="008635DE" w:rsidRPr="006B1923" w:rsidRDefault="008635DE" w:rsidP="008635DE">
      <w:bookmarkStart w:id="0" w:name="Section_352"/>
      <w:bookmarkEnd w:id="0"/>
    </w:p>
    <w:p w:rsidR="008635DE" w:rsidRDefault="008635DE" w:rsidP="00C82A5F">
      <w:pPr>
        <w:tabs>
          <w:tab w:val="left" w:pos="4871"/>
          <w:tab w:val="right" w:pos="8306"/>
        </w:tabs>
        <w:bidi w:val="0"/>
        <w:ind w:left="26"/>
        <w:jc w:val="center"/>
        <w:rPr>
          <w:b/>
          <w:bCs/>
          <w:sz w:val="32"/>
          <w:szCs w:val="32"/>
          <w:u w:val="single"/>
        </w:rPr>
      </w:pPr>
      <w:r w:rsidRPr="00873F2F">
        <w:rPr>
          <w:b/>
          <w:bCs/>
          <w:sz w:val="32"/>
          <w:szCs w:val="32"/>
          <w:u w:val="single"/>
        </w:rPr>
        <w:t>SIZE OF TUMOR</w:t>
      </w:r>
    </w:p>
    <w:p w:rsidR="00C82A5F" w:rsidRPr="003C2818" w:rsidRDefault="00C82A5F" w:rsidP="00C82A5F">
      <w:pPr>
        <w:tabs>
          <w:tab w:val="left" w:pos="4871"/>
          <w:tab w:val="right" w:pos="8306"/>
        </w:tabs>
        <w:bidi w:val="0"/>
        <w:ind w:left="26"/>
        <w:jc w:val="lowKashida"/>
        <w:rPr>
          <w:b/>
          <w:bCs/>
          <w:sz w:val="30"/>
          <w:szCs w:val="30"/>
          <w:u w:val="single"/>
        </w:rPr>
      </w:pPr>
    </w:p>
    <w:p w:rsidR="004D7677" w:rsidRDefault="008635DE" w:rsidP="004D7677">
      <w:pPr>
        <w:tabs>
          <w:tab w:val="left" w:pos="4871"/>
          <w:tab w:val="right" w:pos="8306"/>
        </w:tabs>
        <w:bidi w:val="0"/>
        <w:jc w:val="lowKashida"/>
        <w:rPr>
          <w:sz w:val="28"/>
          <w:szCs w:val="28"/>
        </w:rPr>
      </w:pPr>
      <w:r w:rsidRPr="00A90F1B">
        <w:rPr>
          <w:sz w:val="28"/>
          <w:szCs w:val="28"/>
        </w:rPr>
        <w:t xml:space="preserve">    </w:t>
      </w:r>
      <w:r w:rsidR="004D7677" w:rsidRPr="00A90F1B">
        <w:rPr>
          <w:sz w:val="28"/>
          <w:szCs w:val="28"/>
        </w:rPr>
        <w:t xml:space="preserve">pT1 is defined </w:t>
      </w:r>
      <w:r w:rsidR="004D7677">
        <w:rPr>
          <w:sz w:val="28"/>
          <w:szCs w:val="28"/>
        </w:rPr>
        <w:t>as an invasive tumor smaller tha</w:t>
      </w:r>
      <w:r w:rsidR="004D7677" w:rsidRPr="00A90F1B">
        <w:rPr>
          <w:sz w:val="28"/>
          <w:szCs w:val="28"/>
        </w:rPr>
        <w:t>n 2 cm; pT2 is defined as a tumor 2 to 5 cm. pT3 is a tumor larger than 5 cm. pT4 is defined as chest wall or skin involvemen</w:t>
      </w:r>
      <w:r w:rsidR="004D7677">
        <w:rPr>
          <w:sz w:val="28"/>
          <w:szCs w:val="28"/>
        </w:rPr>
        <w:t>t</w:t>
      </w:r>
      <w:r w:rsidR="004D7677">
        <w:rPr>
          <w:b/>
          <w:bCs/>
          <w:sz w:val="28"/>
          <w:szCs w:val="28"/>
          <w:vertAlign w:val="superscript"/>
        </w:rPr>
        <w:t xml:space="preserve"> </w:t>
      </w:r>
      <w:r w:rsidR="004D7677" w:rsidRPr="004809EB">
        <w:rPr>
          <w:b/>
          <w:bCs/>
          <w:sz w:val="28"/>
          <w:szCs w:val="28"/>
          <w:vertAlign w:val="superscript"/>
        </w:rPr>
        <w:t>(</w:t>
      </w:r>
      <w:r w:rsidR="009E7C9F">
        <w:rPr>
          <w:b/>
          <w:bCs/>
          <w:sz w:val="28"/>
          <w:szCs w:val="28"/>
          <w:vertAlign w:val="superscript"/>
        </w:rPr>
        <w:t>61</w:t>
      </w:r>
      <w:r w:rsidR="004D7677" w:rsidRPr="004809EB">
        <w:rPr>
          <w:b/>
          <w:bCs/>
          <w:sz w:val="28"/>
          <w:szCs w:val="28"/>
          <w:vertAlign w:val="superscript"/>
        </w:rPr>
        <w:t>)</w:t>
      </w:r>
      <w:r w:rsidR="004D7677" w:rsidRPr="006A5DBC">
        <w:rPr>
          <w:b/>
          <w:bCs/>
          <w:sz w:val="28"/>
          <w:szCs w:val="28"/>
        </w:rPr>
        <w:t>.</w:t>
      </w:r>
    </w:p>
    <w:p w:rsidR="004D7677" w:rsidRPr="00A90F1B" w:rsidRDefault="004D7677" w:rsidP="004D7677">
      <w:pPr>
        <w:tabs>
          <w:tab w:val="left" w:pos="4871"/>
          <w:tab w:val="right" w:pos="8306"/>
        </w:tabs>
        <w:bidi w:val="0"/>
        <w:jc w:val="lowKashida"/>
        <w:rPr>
          <w:sz w:val="28"/>
          <w:szCs w:val="28"/>
        </w:rPr>
      </w:pPr>
    </w:p>
    <w:p w:rsidR="004D7677" w:rsidRDefault="004D7677" w:rsidP="00B34763">
      <w:pPr>
        <w:tabs>
          <w:tab w:val="left" w:pos="4871"/>
          <w:tab w:val="right" w:pos="8306"/>
        </w:tabs>
        <w:bidi w:val="0"/>
        <w:jc w:val="lowKashida"/>
        <w:rPr>
          <w:b/>
          <w:bCs/>
          <w:sz w:val="28"/>
          <w:szCs w:val="28"/>
        </w:rPr>
      </w:pPr>
      <w:r w:rsidRPr="00A90F1B">
        <w:rPr>
          <w:sz w:val="28"/>
          <w:szCs w:val="28"/>
        </w:rPr>
        <w:t xml:space="preserve">    The measurement used for classifying the primary tumor (T) should be as accurate as possible, because the size of the tumor determines the chemotherapy chosen. When describing the tumor size, T only relates to the invasive component. When multiple synchronous ipsilateral tumors are present, the largest primary carcinoma is used to classify T. If bilateral carcinomas are present, each carcinoma is staged separately</w:t>
      </w:r>
      <w:r>
        <w:rPr>
          <w:sz w:val="28"/>
          <w:szCs w:val="28"/>
        </w:rPr>
        <w:t xml:space="preserve"> </w:t>
      </w:r>
      <w:r w:rsidRPr="004809EB">
        <w:rPr>
          <w:b/>
          <w:bCs/>
          <w:sz w:val="28"/>
          <w:szCs w:val="28"/>
          <w:vertAlign w:val="superscript"/>
        </w:rPr>
        <w:t>(</w:t>
      </w:r>
      <w:r w:rsidR="00B34763">
        <w:rPr>
          <w:b/>
          <w:bCs/>
          <w:sz w:val="28"/>
          <w:szCs w:val="28"/>
          <w:vertAlign w:val="superscript"/>
        </w:rPr>
        <w:t>9</w:t>
      </w:r>
      <w:r>
        <w:rPr>
          <w:b/>
          <w:bCs/>
          <w:sz w:val="28"/>
          <w:szCs w:val="28"/>
          <w:vertAlign w:val="superscript"/>
        </w:rPr>
        <w:t>3</w:t>
      </w:r>
      <w:r w:rsidRPr="004809EB">
        <w:rPr>
          <w:b/>
          <w:bCs/>
          <w:sz w:val="28"/>
          <w:szCs w:val="28"/>
          <w:vertAlign w:val="superscript"/>
        </w:rPr>
        <w:t>)</w:t>
      </w:r>
      <w:r w:rsidRPr="006A5DBC">
        <w:rPr>
          <w:b/>
          <w:bCs/>
          <w:sz w:val="28"/>
          <w:szCs w:val="28"/>
        </w:rPr>
        <w:t>.</w:t>
      </w:r>
    </w:p>
    <w:p w:rsidR="004D7677" w:rsidRDefault="004D7677" w:rsidP="004D7677">
      <w:pPr>
        <w:tabs>
          <w:tab w:val="left" w:pos="4871"/>
          <w:tab w:val="right" w:pos="8306"/>
        </w:tabs>
        <w:bidi w:val="0"/>
        <w:jc w:val="lowKashida"/>
        <w:rPr>
          <w:b/>
          <w:bCs/>
          <w:sz w:val="28"/>
          <w:szCs w:val="28"/>
        </w:rPr>
      </w:pPr>
    </w:p>
    <w:p w:rsidR="008635DE" w:rsidRDefault="004D7677" w:rsidP="008635DE">
      <w:pPr>
        <w:tabs>
          <w:tab w:val="left" w:pos="4871"/>
          <w:tab w:val="right" w:pos="8306"/>
        </w:tabs>
        <w:bidi w:val="0"/>
        <w:jc w:val="lowKashida"/>
        <w:rPr>
          <w:b/>
          <w:bCs/>
          <w:sz w:val="28"/>
          <w:szCs w:val="28"/>
        </w:rPr>
      </w:pPr>
      <w:r>
        <w:rPr>
          <w:sz w:val="28"/>
          <w:szCs w:val="28"/>
        </w:rPr>
        <w:t xml:space="preserve">    </w:t>
      </w:r>
      <w:r w:rsidR="008635DE" w:rsidRPr="00A90F1B">
        <w:rPr>
          <w:sz w:val="28"/>
          <w:szCs w:val="28"/>
        </w:rPr>
        <w:t>Because of the high sensitivity of MR imaging in the detection of breast cancer, patients can benefit from preoperative MR imaging to assess tumor load. MR imaging give accurate information about the lesion size in histologic types that are difficult to characterize on mammography, such as infiltrating lobular carcinoma</w:t>
      </w:r>
      <w:r w:rsidR="008635DE">
        <w:rPr>
          <w:b/>
          <w:bCs/>
          <w:sz w:val="28"/>
          <w:szCs w:val="28"/>
          <w:vertAlign w:val="superscript"/>
        </w:rPr>
        <w:t xml:space="preserve"> </w:t>
      </w:r>
      <w:r w:rsidR="008635DE" w:rsidRPr="004809EB">
        <w:rPr>
          <w:b/>
          <w:bCs/>
          <w:sz w:val="28"/>
          <w:szCs w:val="28"/>
          <w:vertAlign w:val="superscript"/>
        </w:rPr>
        <w:t>(</w:t>
      </w:r>
      <w:r w:rsidR="009E7C9F">
        <w:rPr>
          <w:b/>
          <w:bCs/>
          <w:sz w:val="28"/>
          <w:szCs w:val="28"/>
          <w:vertAlign w:val="superscript"/>
        </w:rPr>
        <w:t>61</w:t>
      </w:r>
      <w:r w:rsidR="008635DE" w:rsidRPr="004809EB">
        <w:rPr>
          <w:b/>
          <w:bCs/>
          <w:sz w:val="28"/>
          <w:szCs w:val="28"/>
          <w:vertAlign w:val="superscript"/>
        </w:rPr>
        <w:t>)</w:t>
      </w:r>
      <w:r w:rsidR="008635DE" w:rsidRPr="006A5DBC">
        <w:rPr>
          <w:b/>
          <w:bCs/>
          <w:sz w:val="28"/>
          <w:szCs w:val="28"/>
        </w:rPr>
        <w:t>.</w:t>
      </w:r>
    </w:p>
    <w:p w:rsidR="004135ED" w:rsidRPr="00A90F1B" w:rsidRDefault="004135ED" w:rsidP="004135ED">
      <w:pPr>
        <w:tabs>
          <w:tab w:val="left" w:pos="4871"/>
          <w:tab w:val="right" w:pos="8306"/>
        </w:tabs>
        <w:bidi w:val="0"/>
        <w:jc w:val="lowKashida"/>
        <w:rPr>
          <w:sz w:val="28"/>
          <w:szCs w:val="28"/>
        </w:rPr>
      </w:pPr>
    </w:p>
    <w:p w:rsidR="008635DE" w:rsidRDefault="008635DE" w:rsidP="008635DE">
      <w:pPr>
        <w:tabs>
          <w:tab w:val="left" w:pos="4871"/>
          <w:tab w:val="right" w:pos="8306"/>
        </w:tabs>
        <w:bidi w:val="0"/>
        <w:jc w:val="lowKashida"/>
        <w:rPr>
          <w:sz w:val="28"/>
          <w:szCs w:val="28"/>
        </w:rPr>
      </w:pPr>
      <w:r w:rsidRPr="00A90F1B">
        <w:rPr>
          <w:sz w:val="28"/>
          <w:szCs w:val="28"/>
        </w:rPr>
        <w:t xml:space="preserve">     Tumor size determination helps in treatment selection (surgery versus no surgery)</w:t>
      </w:r>
      <w:r>
        <w:rPr>
          <w:sz w:val="28"/>
          <w:szCs w:val="28"/>
        </w:rPr>
        <w:t xml:space="preserve"> </w:t>
      </w:r>
      <w:r w:rsidRPr="00A90F1B">
        <w:rPr>
          <w:sz w:val="28"/>
          <w:szCs w:val="28"/>
        </w:rPr>
        <w:t>and allows for evaluation for therapeutic response, which is important in the event that nonsurgical treatments and chemotherapy are used</w:t>
      </w:r>
      <w:r w:rsidRPr="006A5DBC">
        <w:rPr>
          <w:b/>
          <w:bCs/>
          <w:sz w:val="28"/>
          <w:szCs w:val="28"/>
        </w:rPr>
        <w:t>.</w:t>
      </w:r>
      <w:r w:rsidRPr="00A90F1B">
        <w:rPr>
          <w:sz w:val="28"/>
          <w:szCs w:val="28"/>
        </w:rPr>
        <w:t xml:space="preserve"> </w:t>
      </w:r>
    </w:p>
    <w:p w:rsidR="008635DE" w:rsidRPr="00A90F1B" w:rsidRDefault="008635DE" w:rsidP="008635DE">
      <w:pPr>
        <w:tabs>
          <w:tab w:val="left" w:pos="4871"/>
          <w:tab w:val="right" w:pos="8306"/>
        </w:tabs>
        <w:bidi w:val="0"/>
        <w:jc w:val="lowKashida"/>
        <w:rPr>
          <w:sz w:val="28"/>
          <w:szCs w:val="28"/>
        </w:rPr>
      </w:pPr>
    </w:p>
    <w:p w:rsidR="008635DE" w:rsidRPr="00A90F1B" w:rsidRDefault="008635DE" w:rsidP="00B34763">
      <w:pPr>
        <w:tabs>
          <w:tab w:val="left" w:pos="4871"/>
          <w:tab w:val="right" w:pos="8306"/>
        </w:tabs>
        <w:bidi w:val="0"/>
        <w:jc w:val="lowKashida"/>
        <w:rPr>
          <w:sz w:val="28"/>
          <w:szCs w:val="28"/>
        </w:rPr>
      </w:pPr>
      <w:r w:rsidRPr="00A90F1B">
        <w:rPr>
          <w:sz w:val="28"/>
          <w:szCs w:val="28"/>
        </w:rPr>
        <w:t xml:space="preserve">     </w:t>
      </w:r>
      <w:r>
        <w:rPr>
          <w:sz w:val="28"/>
          <w:szCs w:val="28"/>
        </w:rPr>
        <w:t xml:space="preserve"> </w:t>
      </w:r>
      <w:r w:rsidRPr="00A90F1B">
        <w:rPr>
          <w:sz w:val="28"/>
          <w:szCs w:val="28"/>
        </w:rPr>
        <w:t>Three-dimensional volumetric measurements, which are possible on MR imaging, are more accurate than linear measurements on mammography or MR imaging. MR imaging also can give accurate delineation of the tumor margins, which could decrease the positive margin rate and, therefore, the re-excision rate following lumpectomy</w:t>
      </w:r>
      <w:r>
        <w:rPr>
          <w:b/>
          <w:bCs/>
          <w:sz w:val="28"/>
          <w:szCs w:val="28"/>
          <w:vertAlign w:val="superscript"/>
        </w:rPr>
        <w:t xml:space="preserve"> </w:t>
      </w:r>
      <w:r w:rsidRPr="004809EB">
        <w:rPr>
          <w:b/>
          <w:bCs/>
          <w:sz w:val="28"/>
          <w:szCs w:val="28"/>
          <w:vertAlign w:val="superscript"/>
        </w:rPr>
        <w:t>(</w:t>
      </w:r>
      <w:r w:rsidR="00B34763">
        <w:rPr>
          <w:b/>
          <w:bCs/>
          <w:sz w:val="28"/>
          <w:szCs w:val="28"/>
          <w:vertAlign w:val="superscript"/>
        </w:rPr>
        <w:t>9</w:t>
      </w:r>
      <w:r>
        <w:rPr>
          <w:b/>
          <w:bCs/>
          <w:sz w:val="28"/>
          <w:szCs w:val="28"/>
          <w:vertAlign w:val="superscript"/>
        </w:rPr>
        <w:t>4</w:t>
      </w:r>
      <w:r w:rsidRPr="004809EB">
        <w:rPr>
          <w:b/>
          <w:bCs/>
          <w:sz w:val="28"/>
          <w:szCs w:val="28"/>
          <w:vertAlign w:val="superscript"/>
        </w:rPr>
        <w:t>)</w:t>
      </w:r>
      <w:r w:rsidRPr="006A5DBC">
        <w:rPr>
          <w:b/>
          <w:bCs/>
          <w:sz w:val="28"/>
          <w:szCs w:val="28"/>
        </w:rPr>
        <w:t>.</w:t>
      </w:r>
    </w:p>
    <w:p w:rsidR="009C5A64" w:rsidRDefault="009C5A64" w:rsidP="004135ED">
      <w:pPr>
        <w:tabs>
          <w:tab w:val="left" w:pos="4871"/>
          <w:tab w:val="right" w:pos="8306"/>
        </w:tabs>
        <w:bidi w:val="0"/>
        <w:jc w:val="center"/>
        <w:rPr>
          <w:b/>
          <w:bCs/>
          <w:sz w:val="32"/>
          <w:szCs w:val="32"/>
          <w:u w:val="single"/>
        </w:rPr>
      </w:pPr>
    </w:p>
    <w:p w:rsidR="008635DE" w:rsidRPr="003C2818" w:rsidRDefault="008635DE" w:rsidP="009C5A64">
      <w:pPr>
        <w:tabs>
          <w:tab w:val="left" w:pos="4871"/>
          <w:tab w:val="right" w:pos="8306"/>
        </w:tabs>
        <w:bidi w:val="0"/>
        <w:spacing w:line="480" w:lineRule="auto"/>
        <w:jc w:val="center"/>
        <w:rPr>
          <w:b/>
          <w:bCs/>
          <w:sz w:val="30"/>
          <w:szCs w:val="30"/>
          <w:u w:val="single"/>
        </w:rPr>
      </w:pPr>
      <w:r w:rsidRPr="00873F2F">
        <w:rPr>
          <w:b/>
          <w:bCs/>
          <w:sz w:val="32"/>
          <w:szCs w:val="32"/>
          <w:u w:val="single"/>
        </w:rPr>
        <w:t>POSITIVE MARGINS</w:t>
      </w:r>
    </w:p>
    <w:p w:rsidR="004D7677" w:rsidRDefault="004D7677" w:rsidP="00B34763">
      <w:pPr>
        <w:tabs>
          <w:tab w:val="left" w:pos="4871"/>
          <w:tab w:val="right" w:pos="8306"/>
        </w:tabs>
        <w:bidi w:val="0"/>
        <w:jc w:val="lowKashida"/>
        <w:rPr>
          <w:b/>
          <w:bCs/>
          <w:sz w:val="28"/>
          <w:szCs w:val="28"/>
        </w:rPr>
      </w:pPr>
      <w:r>
        <w:rPr>
          <w:sz w:val="28"/>
          <w:szCs w:val="28"/>
        </w:rPr>
        <w:t xml:space="preserve">    </w:t>
      </w:r>
      <w:r w:rsidRPr="00A90F1B">
        <w:rPr>
          <w:sz w:val="28"/>
          <w:szCs w:val="28"/>
        </w:rPr>
        <w:t>MR imaging also can give accurate delineation of the tumor margins, which could decrease the positive margin rate and, therefore, the re-excision rate following lumpectomy</w:t>
      </w:r>
      <w:r>
        <w:rPr>
          <w:b/>
          <w:bCs/>
          <w:sz w:val="28"/>
          <w:szCs w:val="28"/>
          <w:vertAlign w:val="superscript"/>
        </w:rPr>
        <w:t xml:space="preserve"> </w:t>
      </w:r>
      <w:r w:rsidRPr="004809EB">
        <w:rPr>
          <w:b/>
          <w:bCs/>
          <w:sz w:val="28"/>
          <w:szCs w:val="28"/>
          <w:vertAlign w:val="superscript"/>
        </w:rPr>
        <w:t>(</w:t>
      </w:r>
      <w:r w:rsidR="00B34763">
        <w:rPr>
          <w:b/>
          <w:bCs/>
          <w:sz w:val="28"/>
          <w:szCs w:val="28"/>
          <w:vertAlign w:val="superscript"/>
        </w:rPr>
        <w:t>9</w:t>
      </w:r>
      <w:r>
        <w:rPr>
          <w:b/>
          <w:bCs/>
          <w:sz w:val="28"/>
          <w:szCs w:val="28"/>
          <w:vertAlign w:val="superscript"/>
        </w:rPr>
        <w:t>4</w:t>
      </w:r>
      <w:r w:rsidRPr="004809EB">
        <w:rPr>
          <w:b/>
          <w:bCs/>
          <w:sz w:val="28"/>
          <w:szCs w:val="28"/>
          <w:vertAlign w:val="superscript"/>
        </w:rPr>
        <w:t>)</w:t>
      </w:r>
      <w:r w:rsidRPr="006A5DBC">
        <w:rPr>
          <w:b/>
          <w:bCs/>
          <w:sz w:val="28"/>
          <w:szCs w:val="28"/>
        </w:rPr>
        <w:t>.</w:t>
      </w:r>
    </w:p>
    <w:p w:rsidR="004D7677" w:rsidRDefault="004D7677" w:rsidP="004D7677">
      <w:pPr>
        <w:tabs>
          <w:tab w:val="left" w:pos="4871"/>
          <w:tab w:val="right" w:pos="8306"/>
        </w:tabs>
        <w:bidi w:val="0"/>
        <w:jc w:val="lowKashida"/>
        <w:rPr>
          <w:b/>
          <w:bCs/>
          <w:sz w:val="28"/>
          <w:szCs w:val="28"/>
        </w:rPr>
      </w:pPr>
    </w:p>
    <w:p w:rsidR="008635DE" w:rsidRDefault="008635DE" w:rsidP="004D7677">
      <w:pPr>
        <w:tabs>
          <w:tab w:val="left" w:pos="4871"/>
          <w:tab w:val="right" w:pos="8306"/>
        </w:tabs>
        <w:bidi w:val="0"/>
        <w:jc w:val="lowKashida"/>
        <w:rPr>
          <w:sz w:val="28"/>
          <w:szCs w:val="28"/>
        </w:rPr>
      </w:pPr>
      <w:r w:rsidRPr="00A90F1B">
        <w:rPr>
          <w:sz w:val="28"/>
          <w:szCs w:val="28"/>
        </w:rPr>
        <w:lastRenderedPageBreak/>
        <w:t xml:space="preserve">    The rate of positive margins following lumpectomy can be as high as 70% and seems to increase with the size of the tumor. Positive margins may result in higher recurrence rate. In the immediate postoperative period for patients who undergo lumpectomy and have close or positive margins, MR imaging can detect residual disease within a few weeks following surgery.</w:t>
      </w:r>
    </w:p>
    <w:p w:rsidR="008635DE" w:rsidRPr="00A90F1B" w:rsidRDefault="008635DE" w:rsidP="008635DE">
      <w:pPr>
        <w:tabs>
          <w:tab w:val="left" w:pos="4871"/>
          <w:tab w:val="right" w:pos="8306"/>
        </w:tabs>
        <w:bidi w:val="0"/>
        <w:jc w:val="lowKashida"/>
        <w:rPr>
          <w:sz w:val="28"/>
          <w:szCs w:val="28"/>
        </w:rPr>
      </w:pPr>
    </w:p>
    <w:p w:rsidR="008635DE" w:rsidRDefault="008635DE" w:rsidP="00B34763">
      <w:pPr>
        <w:tabs>
          <w:tab w:val="left" w:pos="4871"/>
          <w:tab w:val="right" w:pos="8306"/>
        </w:tabs>
        <w:bidi w:val="0"/>
        <w:jc w:val="lowKashida"/>
        <w:rPr>
          <w:b/>
          <w:bCs/>
          <w:sz w:val="28"/>
          <w:szCs w:val="28"/>
        </w:rPr>
      </w:pPr>
      <w:r w:rsidRPr="00A90F1B">
        <w:rPr>
          <w:sz w:val="28"/>
          <w:szCs w:val="28"/>
        </w:rPr>
        <w:t xml:space="preserve">     MR imaging gives information about the remaining tumor load and predicts whether further re-excision will be beneficial or whether the patient would benefit by undergoing mastectomy</w:t>
      </w:r>
      <w:r>
        <w:rPr>
          <w:b/>
          <w:bCs/>
          <w:sz w:val="28"/>
          <w:szCs w:val="28"/>
          <w:vertAlign w:val="superscript"/>
        </w:rPr>
        <w:t xml:space="preserve"> </w:t>
      </w:r>
      <w:r w:rsidRPr="004809EB">
        <w:rPr>
          <w:b/>
          <w:bCs/>
          <w:sz w:val="28"/>
          <w:szCs w:val="28"/>
          <w:vertAlign w:val="superscript"/>
        </w:rPr>
        <w:t>(</w:t>
      </w:r>
      <w:r w:rsidR="00B34763">
        <w:rPr>
          <w:b/>
          <w:bCs/>
          <w:sz w:val="28"/>
          <w:szCs w:val="28"/>
          <w:vertAlign w:val="superscript"/>
        </w:rPr>
        <w:t>9</w:t>
      </w:r>
      <w:r>
        <w:rPr>
          <w:b/>
          <w:bCs/>
          <w:sz w:val="28"/>
          <w:szCs w:val="28"/>
          <w:vertAlign w:val="superscript"/>
        </w:rPr>
        <w:t>5</w:t>
      </w:r>
      <w:r w:rsidRPr="004809EB">
        <w:rPr>
          <w:b/>
          <w:bCs/>
          <w:sz w:val="28"/>
          <w:szCs w:val="28"/>
          <w:vertAlign w:val="superscript"/>
        </w:rPr>
        <w:t>)</w:t>
      </w:r>
      <w:r w:rsidRPr="006A5DBC">
        <w:rPr>
          <w:b/>
          <w:bCs/>
          <w:sz w:val="28"/>
          <w:szCs w:val="28"/>
        </w:rPr>
        <w:t>.</w:t>
      </w:r>
    </w:p>
    <w:p w:rsidR="008635DE" w:rsidRPr="00A90F1B" w:rsidRDefault="008635DE" w:rsidP="008635DE">
      <w:pPr>
        <w:tabs>
          <w:tab w:val="left" w:pos="4871"/>
          <w:tab w:val="right" w:pos="8306"/>
        </w:tabs>
        <w:bidi w:val="0"/>
        <w:jc w:val="lowKashida"/>
        <w:rPr>
          <w:sz w:val="28"/>
          <w:szCs w:val="28"/>
        </w:rPr>
      </w:pPr>
    </w:p>
    <w:p w:rsidR="008635DE" w:rsidRPr="00873F2F" w:rsidRDefault="008635DE" w:rsidP="008635DE">
      <w:pPr>
        <w:tabs>
          <w:tab w:val="left" w:pos="4871"/>
          <w:tab w:val="right" w:pos="8306"/>
        </w:tabs>
        <w:bidi w:val="0"/>
        <w:spacing w:line="480" w:lineRule="auto"/>
        <w:jc w:val="center"/>
        <w:rPr>
          <w:b/>
          <w:bCs/>
          <w:sz w:val="32"/>
          <w:szCs w:val="32"/>
          <w:u w:val="single"/>
        </w:rPr>
      </w:pPr>
      <w:r w:rsidRPr="00873F2F">
        <w:rPr>
          <w:b/>
          <w:bCs/>
          <w:sz w:val="32"/>
          <w:szCs w:val="32"/>
          <w:u w:val="single"/>
        </w:rPr>
        <w:t>MULTIFOCAL AND MULTICENTRIC DISEASE</w:t>
      </w:r>
    </w:p>
    <w:p w:rsidR="008635DE" w:rsidRDefault="008635DE" w:rsidP="00F13CC9">
      <w:pPr>
        <w:tabs>
          <w:tab w:val="left" w:pos="4871"/>
          <w:tab w:val="right" w:pos="8306"/>
        </w:tabs>
        <w:bidi w:val="0"/>
        <w:jc w:val="lowKashida"/>
        <w:rPr>
          <w:sz w:val="28"/>
          <w:szCs w:val="28"/>
        </w:rPr>
      </w:pPr>
      <w:r>
        <w:rPr>
          <w:b/>
          <w:bCs/>
          <w:sz w:val="28"/>
          <w:szCs w:val="28"/>
        </w:rPr>
        <w:t xml:space="preserve">      </w:t>
      </w:r>
      <w:r w:rsidRPr="00A90F1B">
        <w:rPr>
          <w:sz w:val="28"/>
          <w:szCs w:val="28"/>
        </w:rPr>
        <w:t>When staging breast cancer before surgery, the presence of multifocality or multicentricity has important therapeutic implications. Women with multicentricity are not candidates fo</w:t>
      </w:r>
      <w:r>
        <w:rPr>
          <w:sz w:val="28"/>
          <w:szCs w:val="28"/>
        </w:rPr>
        <w:t>r</w:t>
      </w:r>
      <w:r w:rsidRPr="00A90F1B">
        <w:rPr>
          <w:sz w:val="28"/>
          <w:szCs w:val="28"/>
        </w:rPr>
        <w:t xml:space="preserve"> conservation, whereas, depending on the tumor size in relation to the breast size, patients with multifocal carcinomas may be conserved</w:t>
      </w:r>
      <w:r w:rsidRPr="00F14FFA">
        <w:rPr>
          <w:b/>
          <w:bCs/>
          <w:sz w:val="28"/>
          <w:szCs w:val="28"/>
        </w:rPr>
        <w:t>.</w:t>
      </w:r>
    </w:p>
    <w:p w:rsidR="008635DE" w:rsidRPr="00A90F1B" w:rsidRDefault="008635DE" w:rsidP="008635DE">
      <w:pPr>
        <w:tabs>
          <w:tab w:val="left" w:pos="4871"/>
          <w:tab w:val="right" w:pos="8306"/>
        </w:tabs>
        <w:bidi w:val="0"/>
        <w:jc w:val="lowKashida"/>
        <w:rPr>
          <w:sz w:val="28"/>
          <w:szCs w:val="28"/>
        </w:rPr>
      </w:pPr>
    </w:p>
    <w:p w:rsidR="008635DE" w:rsidRDefault="008635DE" w:rsidP="00F13CC9">
      <w:pPr>
        <w:tabs>
          <w:tab w:val="left" w:pos="4871"/>
          <w:tab w:val="right" w:pos="8306"/>
        </w:tabs>
        <w:bidi w:val="0"/>
        <w:jc w:val="lowKashida"/>
        <w:rPr>
          <w:b/>
          <w:bCs/>
          <w:sz w:val="28"/>
          <w:szCs w:val="28"/>
        </w:rPr>
      </w:pPr>
      <w:r w:rsidRPr="00A90F1B">
        <w:rPr>
          <w:sz w:val="28"/>
          <w:szCs w:val="28"/>
        </w:rPr>
        <w:t xml:space="preserve">      MR imaging can detect unsuspected multifocal or multicentric lesions that was not seen on mammography in about one third of patients. The preoperative detection of additional diseases can direct surgeons to perform wider excision or mastectomy that leads to improveme</w:t>
      </w:r>
      <w:r>
        <w:rPr>
          <w:sz w:val="28"/>
          <w:szCs w:val="28"/>
        </w:rPr>
        <w:t xml:space="preserve">nt in the recurrence statistics </w:t>
      </w:r>
      <w:r w:rsidRPr="004809EB">
        <w:rPr>
          <w:b/>
          <w:bCs/>
          <w:sz w:val="28"/>
          <w:szCs w:val="28"/>
          <w:vertAlign w:val="superscript"/>
        </w:rPr>
        <w:t>(</w:t>
      </w:r>
      <w:r w:rsidR="00F13CC9">
        <w:rPr>
          <w:b/>
          <w:bCs/>
          <w:sz w:val="28"/>
          <w:szCs w:val="28"/>
          <w:vertAlign w:val="superscript"/>
        </w:rPr>
        <w:t>9</w:t>
      </w:r>
      <w:r>
        <w:rPr>
          <w:b/>
          <w:bCs/>
          <w:sz w:val="28"/>
          <w:szCs w:val="28"/>
          <w:vertAlign w:val="superscript"/>
        </w:rPr>
        <w:t>6</w:t>
      </w:r>
      <w:r w:rsidRPr="004809EB">
        <w:rPr>
          <w:b/>
          <w:bCs/>
          <w:sz w:val="28"/>
          <w:szCs w:val="28"/>
          <w:vertAlign w:val="superscript"/>
        </w:rPr>
        <w:t>)</w:t>
      </w:r>
      <w:r w:rsidRPr="00F14FFA">
        <w:rPr>
          <w:b/>
          <w:bCs/>
          <w:sz w:val="28"/>
          <w:szCs w:val="28"/>
        </w:rPr>
        <w:t>.</w:t>
      </w:r>
    </w:p>
    <w:p w:rsidR="00C82A5F" w:rsidRDefault="00C82A5F" w:rsidP="00C82A5F">
      <w:pPr>
        <w:tabs>
          <w:tab w:val="left" w:pos="4871"/>
          <w:tab w:val="right" w:pos="8306"/>
        </w:tabs>
        <w:bidi w:val="0"/>
        <w:jc w:val="lowKashida"/>
        <w:rPr>
          <w:b/>
          <w:bCs/>
          <w:sz w:val="28"/>
          <w:szCs w:val="28"/>
        </w:rPr>
      </w:pPr>
    </w:p>
    <w:p w:rsidR="00C82A5F" w:rsidRDefault="00C82A5F" w:rsidP="00C82A5F">
      <w:pPr>
        <w:tabs>
          <w:tab w:val="left" w:pos="4871"/>
          <w:tab w:val="right" w:pos="8306"/>
        </w:tabs>
        <w:bidi w:val="0"/>
        <w:jc w:val="lowKashida"/>
        <w:rPr>
          <w:b/>
          <w:bCs/>
          <w:sz w:val="28"/>
          <w:szCs w:val="28"/>
        </w:rPr>
      </w:pPr>
    </w:p>
    <w:p w:rsidR="00C82A5F" w:rsidRDefault="00C82A5F" w:rsidP="00C82A5F">
      <w:pPr>
        <w:tabs>
          <w:tab w:val="left" w:pos="4871"/>
          <w:tab w:val="right" w:pos="8306"/>
        </w:tabs>
        <w:bidi w:val="0"/>
        <w:jc w:val="lowKashida"/>
        <w:rPr>
          <w:b/>
          <w:bCs/>
          <w:sz w:val="28"/>
          <w:szCs w:val="28"/>
        </w:rPr>
      </w:pPr>
    </w:p>
    <w:p w:rsidR="00C82A5F" w:rsidRDefault="00C82A5F" w:rsidP="00C82A5F">
      <w:pPr>
        <w:tabs>
          <w:tab w:val="left" w:pos="4871"/>
          <w:tab w:val="right" w:pos="8306"/>
        </w:tabs>
        <w:bidi w:val="0"/>
        <w:jc w:val="lowKashida"/>
        <w:rPr>
          <w:b/>
          <w:bCs/>
          <w:sz w:val="28"/>
          <w:szCs w:val="28"/>
        </w:rPr>
      </w:pPr>
    </w:p>
    <w:p w:rsidR="00C82A5F" w:rsidRDefault="00C82A5F" w:rsidP="00C82A5F">
      <w:pPr>
        <w:tabs>
          <w:tab w:val="left" w:pos="4871"/>
          <w:tab w:val="right" w:pos="8306"/>
        </w:tabs>
        <w:bidi w:val="0"/>
        <w:jc w:val="lowKashida"/>
        <w:rPr>
          <w:b/>
          <w:bCs/>
          <w:sz w:val="28"/>
          <w:szCs w:val="28"/>
        </w:rPr>
      </w:pPr>
    </w:p>
    <w:p w:rsidR="00C82A5F" w:rsidRDefault="00C82A5F" w:rsidP="00C82A5F">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center"/>
        <w:rPr>
          <w:b/>
          <w:bCs/>
          <w:sz w:val="28"/>
          <w:szCs w:val="28"/>
        </w:rPr>
      </w:pPr>
      <w:r>
        <w:rPr>
          <w:b/>
          <w:bCs/>
          <w:noProof/>
          <w:sz w:val="28"/>
          <w:szCs w:val="28"/>
          <w:lang w:bidi="ar-SA"/>
        </w:rPr>
        <w:lastRenderedPageBreak/>
        <w:drawing>
          <wp:inline distT="0" distB="0" distL="0" distR="0">
            <wp:extent cx="3597910" cy="1805305"/>
            <wp:effectExtent l="19050" t="0" r="254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a:srcRect/>
                    <a:stretch>
                      <a:fillRect/>
                    </a:stretch>
                  </pic:blipFill>
                  <pic:spPr bwMode="auto">
                    <a:xfrm>
                      <a:off x="0" y="0"/>
                      <a:ext cx="3597910" cy="1805305"/>
                    </a:xfrm>
                    <a:prstGeom prst="rect">
                      <a:avLst/>
                    </a:prstGeom>
                    <a:noFill/>
                    <a:ln w="9525">
                      <a:noFill/>
                      <a:miter lim="800000"/>
                      <a:headEnd/>
                      <a:tailEnd/>
                    </a:ln>
                  </pic:spPr>
                </pic:pic>
              </a:graphicData>
            </a:graphic>
          </wp:inline>
        </w:drawing>
      </w:r>
    </w:p>
    <w:p w:rsidR="008635DE" w:rsidRDefault="008635DE" w:rsidP="008635DE">
      <w:pPr>
        <w:tabs>
          <w:tab w:val="left" w:pos="4871"/>
          <w:tab w:val="right" w:pos="8306"/>
        </w:tabs>
        <w:bidi w:val="0"/>
        <w:jc w:val="center"/>
        <w:rPr>
          <w:b/>
          <w:bCs/>
          <w:sz w:val="28"/>
          <w:szCs w:val="28"/>
        </w:rPr>
      </w:pPr>
      <w:r>
        <w:rPr>
          <w:b/>
          <w:bCs/>
          <w:sz w:val="28"/>
          <w:szCs w:val="28"/>
        </w:rPr>
        <w:t>A</w:t>
      </w:r>
    </w:p>
    <w:p w:rsidR="008635DE" w:rsidRDefault="008635DE" w:rsidP="008635DE">
      <w:pPr>
        <w:tabs>
          <w:tab w:val="left" w:pos="4871"/>
          <w:tab w:val="right" w:pos="8306"/>
        </w:tabs>
        <w:bidi w:val="0"/>
        <w:jc w:val="center"/>
        <w:rPr>
          <w:b/>
          <w:bCs/>
          <w:sz w:val="28"/>
          <w:szCs w:val="28"/>
        </w:rPr>
      </w:pPr>
      <w:r>
        <w:rPr>
          <w:b/>
          <w:bCs/>
          <w:noProof/>
          <w:sz w:val="28"/>
          <w:szCs w:val="28"/>
          <w:lang w:bidi="ar-SA"/>
        </w:rPr>
        <w:drawing>
          <wp:inline distT="0" distB="0" distL="0" distR="0">
            <wp:extent cx="3597910" cy="1805305"/>
            <wp:effectExtent l="19050" t="0" r="254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7"/>
                    <a:srcRect/>
                    <a:stretch>
                      <a:fillRect/>
                    </a:stretch>
                  </pic:blipFill>
                  <pic:spPr bwMode="auto">
                    <a:xfrm>
                      <a:off x="0" y="0"/>
                      <a:ext cx="3597910" cy="1805305"/>
                    </a:xfrm>
                    <a:prstGeom prst="rect">
                      <a:avLst/>
                    </a:prstGeom>
                    <a:noFill/>
                    <a:ln w="9525">
                      <a:noFill/>
                      <a:miter lim="800000"/>
                      <a:headEnd/>
                      <a:tailEnd/>
                    </a:ln>
                  </pic:spPr>
                </pic:pic>
              </a:graphicData>
            </a:graphic>
          </wp:inline>
        </w:drawing>
      </w:r>
    </w:p>
    <w:p w:rsidR="008635DE" w:rsidRDefault="008635DE" w:rsidP="008635DE">
      <w:pPr>
        <w:tabs>
          <w:tab w:val="left" w:pos="4871"/>
          <w:tab w:val="right" w:pos="8306"/>
        </w:tabs>
        <w:bidi w:val="0"/>
        <w:jc w:val="center"/>
        <w:rPr>
          <w:b/>
          <w:bCs/>
          <w:sz w:val="28"/>
          <w:szCs w:val="28"/>
        </w:rPr>
      </w:pPr>
      <w:r>
        <w:rPr>
          <w:b/>
          <w:bCs/>
          <w:sz w:val="28"/>
          <w:szCs w:val="28"/>
        </w:rPr>
        <w:t>B</w:t>
      </w:r>
    </w:p>
    <w:p w:rsidR="008635DE" w:rsidRDefault="008635DE" w:rsidP="008635DE">
      <w:pPr>
        <w:tabs>
          <w:tab w:val="left" w:pos="4871"/>
          <w:tab w:val="right" w:pos="8306"/>
        </w:tabs>
        <w:bidi w:val="0"/>
        <w:jc w:val="center"/>
        <w:rPr>
          <w:b/>
          <w:bCs/>
          <w:sz w:val="28"/>
          <w:szCs w:val="28"/>
        </w:rPr>
      </w:pPr>
      <w:r>
        <w:rPr>
          <w:b/>
          <w:bCs/>
          <w:noProof/>
          <w:sz w:val="28"/>
          <w:szCs w:val="28"/>
          <w:lang w:bidi="ar-SA"/>
        </w:rPr>
        <w:drawing>
          <wp:inline distT="0" distB="0" distL="0" distR="0">
            <wp:extent cx="3597910" cy="1805305"/>
            <wp:effectExtent l="19050" t="0" r="254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8"/>
                    <a:srcRect/>
                    <a:stretch>
                      <a:fillRect/>
                    </a:stretch>
                  </pic:blipFill>
                  <pic:spPr bwMode="auto">
                    <a:xfrm>
                      <a:off x="0" y="0"/>
                      <a:ext cx="3597910" cy="1805305"/>
                    </a:xfrm>
                    <a:prstGeom prst="rect">
                      <a:avLst/>
                    </a:prstGeom>
                    <a:noFill/>
                    <a:ln w="9525">
                      <a:noFill/>
                      <a:miter lim="800000"/>
                      <a:headEnd/>
                      <a:tailEnd/>
                    </a:ln>
                  </pic:spPr>
                </pic:pic>
              </a:graphicData>
            </a:graphic>
          </wp:inline>
        </w:drawing>
      </w:r>
    </w:p>
    <w:p w:rsidR="008635DE" w:rsidRDefault="008635DE" w:rsidP="008635DE">
      <w:pPr>
        <w:tabs>
          <w:tab w:val="left" w:pos="4871"/>
          <w:tab w:val="right" w:pos="8306"/>
        </w:tabs>
        <w:bidi w:val="0"/>
        <w:jc w:val="center"/>
        <w:rPr>
          <w:b/>
          <w:bCs/>
          <w:sz w:val="28"/>
          <w:szCs w:val="28"/>
        </w:rPr>
      </w:pPr>
      <w:r>
        <w:rPr>
          <w:b/>
          <w:bCs/>
          <w:sz w:val="28"/>
          <w:szCs w:val="28"/>
        </w:rPr>
        <w:t>C</w:t>
      </w:r>
    </w:p>
    <w:p w:rsidR="008635DE" w:rsidRDefault="008635DE" w:rsidP="008635DE">
      <w:pPr>
        <w:tabs>
          <w:tab w:val="left" w:pos="4871"/>
          <w:tab w:val="right" w:pos="8306"/>
        </w:tabs>
        <w:bidi w:val="0"/>
        <w:jc w:val="center"/>
        <w:rPr>
          <w:b/>
          <w:bCs/>
          <w:sz w:val="28"/>
          <w:szCs w:val="28"/>
        </w:rPr>
      </w:pPr>
    </w:p>
    <w:p w:rsidR="008635DE" w:rsidRDefault="008635DE" w:rsidP="008635DE">
      <w:pPr>
        <w:tabs>
          <w:tab w:val="left" w:pos="4871"/>
          <w:tab w:val="right" w:pos="8306"/>
        </w:tabs>
        <w:bidi w:val="0"/>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8635DE" w:rsidRPr="003E117C" w:rsidTr="00347448">
        <w:tc>
          <w:tcPr>
            <w:tcW w:w="8522" w:type="dxa"/>
          </w:tcPr>
          <w:p w:rsidR="008635DE" w:rsidRPr="00F670C8" w:rsidRDefault="008635DE" w:rsidP="00F670C8">
            <w:pPr>
              <w:autoSpaceDE w:val="0"/>
              <w:autoSpaceDN w:val="0"/>
              <w:bidi w:val="0"/>
              <w:adjustRightInd w:val="0"/>
              <w:jc w:val="both"/>
              <w:rPr>
                <w:rFonts w:eastAsia="SimSun"/>
                <w:b/>
                <w:bCs/>
                <w:sz w:val="28"/>
                <w:szCs w:val="28"/>
              </w:rPr>
            </w:pPr>
            <w:r w:rsidRPr="00F670C8">
              <w:rPr>
                <w:rFonts w:ascii="Calibri" w:eastAsia="SimSun" w:hAnsi="Calibri"/>
                <w:b/>
                <w:bCs/>
                <w:sz w:val="26"/>
                <w:szCs w:val="26"/>
              </w:rPr>
              <w:t>Fig. No. (</w:t>
            </w:r>
            <w:r w:rsidR="00F670C8" w:rsidRPr="00F670C8">
              <w:rPr>
                <w:rFonts w:ascii="Calibri" w:eastAsia="SimSun" w:hAnsi="Calibri"/>
                <w:b/>
                <w:bCs/>
                <w:sz w:val="26"/>
                <w:szCs w:val="26"/>
              </w:rPr>
              <w:t>26</w:t>
            </w:r>
            <w:r w:rsidRPr="00F670C8">
              <w:rPr>
                <w:rFonts w:ascii="Calibri" w:eastAsia="SimSun" w:hAnsi="Calibri"/>
                <w:b/>
                <w:bCs/>
                <w:sz w:val="26"/>
                <w:szCs w:val="26"/>
              </w:rPr>
              <w:t>):</w:t>
            </w:r>
            <w:r w:rsidRPr="00F670C8">
              <w:rPr>
                <w:rFonts w:ascii="Calibri" w:eastAsia="SimSun" w:hAnsi="Calibri" w:cs="Arial"/>
                <w:b/>
                <w:bCs/>
                <w:sz w:val="26"/>
                <w:szCs w:val="26"/>
                <w:lang w:bidi="ar-SA"/>
              </w:rPr>
              <w:t xml:space="preserve"> Multi focal lesion:</w:t>
            </w:r>
            <w:r w:rsidR="00295A6E">
              <w:rPr>
                <w:rFonts w:ascii="Calibri" w:eastAsia="SimSun" w:hAnsi="Calibri" w:cs="Arial"/>
                <w:b/>
                <w:bCs/>
                <w:sz w:val="26"/>
                <w:szCs w:val="26"/>
                <w:lang w:bidi="ar-SA"/>
              </w:rPr>
              <w:t xml:space="preserve"> </w:t>
            </w:r>
            <w:r w:rsidRPr="00F670C8">
              <w:rPr>
                <w:rFonts w:ascii="Calibri" w:eastAsia="SimSun" w:hAnsi="Calibri" w:cs="Arial"/>
                <w:sz w:val="26"/>
                <w:szCs w:val="26"/>
                <w:lang w:bidi="ar-SA"/>
              </w:rPr>
              <w:t>T1-weighted axial breast MR images. (A) Precontrast, (B) postcontrast, and (C) subtraction images show two lobulated masses in the upper outer quadrant of the right breast (arrows), which revealed invasive ductal cancers on biopsy. Quoted from (</w:t>
            </w:r>
            <w:r w:rsidRPr="00F670C8">
              <w:rPr>
                <w:rFonts w:ascii="Calibri" w:eastAsia="SimSun" w:hAnsi="Calibri"/>
                <w:sz w:val="26"/>
                <w:szCs w:val="26"/>
                <w:lang w:bidi="ar-SA"/>
              </w:rPr>
              <w:t xml:space="preserve">Christopher et al, </w:t>
            </w:r>
            <w:r w:rsidRPr="00F670C8">
              <w:rPr>
                <w:rFonts w:ascii="Calibri" w:hAnsi="Calibri"/>
                <w:sz w:val="26"/>
                <w:szCs w:val="26"/>
                <w:lang w:bidi="ar-SA"/>
              </w:rPr>
              <w:t>2001).</w:t>
            </w:r>
          </w:p>
        </w:tc>
      </w:tr>
    </w:tbl>
    <w:p w:rsidR="008635DE" w:rsidRDefault="008635DE" w:rsidP="008635DE">
      <w:pPr>
        <w:tabs>
          <w:tab w:val="left" w:pos="4871"/>
          <w:tab w:val="right" w:pos="8306"/>
        </w:tabs>
        <w:bidi w:val="0"/>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Default="008635DE" w:rsidP="008635DE">
      <w:pPr>
        <w:tabs>
          <w:tab w:val="left" w:pos="4871"/>
          <w:tab w:val="right" w:pos="8306"/>
        </w:tabs>
        <w:bidi w:val="0"/>
        <w:jc w:val="lowKashida"/>
        <w:rPr>
          <w:b/>
          <w:bCs/>
          <w:sz w:val="28"/>
          <w:szCs w:val="28"/>
        </w:rPr>
      </w:pPr>
    </w:p>
    <w:p w:rsidR="008635DE" w:rsidRPr="00873F2F" w:rsidRDefault="008635DE" w:rsidP="008635DE">
      <w:pPr>
        <w:tabs>
          <w:tab w:val="left" w:pos="4871"/>
          <w:tab w:val="right" w:pos="8306"/>
        </w:tabs>
        <w:bidi w:val="0"/>
        <w:spacing w:line="480" w:lineRule="auto"/>
        <w:jc w:val="center"/>
        <w:rPr>
          <w:b/>
          <w:bCs/>
          <w:sz w:val="32"/>
          <w:szCs w:val="32"/>
          <w:u w:val="single"/>
        </w:rPr>
      </w:pPr>
      <w:r w:rsidRPr="00873F2F">
        <w:rPr>
          <w:b/>
          <w:bCs/>
          <w:sz w:val="32"/>
          <w:szCs w:val="32"/>
          <w:u w:val="single"/>
        </w:rPr>
        <w:lastRenderedPageBreak/>
        <w:t>EVALUATION OF DUCTAL CARCINOMA IN SITU</w:t>
      </w:r>
    </w:p>
    <w:p w:rsidR="008635DE" w:rsidRDefault="008635DE" w:rsidP="00F13CC9">
      <w:pPr>
        <w:tabs>
          <w:tab w:val="left" w:pos="4871"/>
          <w:tab w:val="right" w:pos="8306"/>
        </w:tabs>
        <w:bidi w:val="0"/>
        <w:jc w:val="lowKashida"/>
        <w:rPr>
          <w:sz w:val="28"/>
          <w:szCs w:val="28"/>
        </w:rPr>
      </w:pPr>
      <w:r>
        <w:rPr>
          <w:sz w:val="28"/>
          <w:szCs w:val="28"/>
        </w:rPr>
        <w:t xml:space="preserve">       </w:t>
      </w:r>
      <w:r w:rsidRPr="00A90F1B">
        <w:rPr>
          <w:sz w:val="28"/>
          <w:szCs w:val="28"/>
        </w:rPr>
        <w:t>Recent work using high-resolution imaging has shown that mammographically visible and occult DCIS can be detected with MR imaging; however, the sensitivity of the detection is lower than that for invasive carcinomas. The lower sensitivity may be due to the variable levels of angiogenesis with different grades of DCIS affecting enhancement. MR imaging was able to detect most cases of DCIS but missed small areas of 6 mm and less</w:t>
      </w:r>
      <w:r>
        <w:rPr>
          <w:b/>
          <w:bCs/>
          <w:sz w:val="28"/>
          <w:szCs w:val="28"/>
          <w:vertAlign w:val="superscript"/>
        </w:rPr>
        <w:t xml:space="preserve"> </w:t>
      </w:r>
      <w:r w:rsidRPr="004809EB">
        <w:rPr>
          <w:b/>
          <w:bCs/>
          <w:sz w:val="28"/>
          <w:szCs w:val="28"/>
          <w:vertAlign w:val="superscript"/>
        </w:rPr>
        <w:t>(</w:t>
      </w:r>
      <w:r w:rsidR="00F13CC9">
        <w:rPr>
          <w:b/>
          <w:bCs/>
          <w:sz w:val="28"/>
          <w:szCs w:val="28"/>
          <w:vertAlign w:val="superscript"/>
        </w:rPr>
        <w:t>9</w:t>
      </w:r>
      <w:r>
        <w:rPr>
          <w:b/>
          <w:bCs/>
          <w:sz w:val="28"/>
          <w:szCs w:val="28"/>
          <w:vertAlign w:val="superscript"/>
        </w:rPr>
        <w:t>7</w:t>
      </w:r>
      <w:r w:rsidRPr="004809EB">
        <w:rPr>
          <w:b/>
          <w:bCs/>
          <w:sz w:val="28"/>
          <w:szCs w:val="28"/>
          <w:vertAlign w:val="superscript"/>
        </w:rPr>
        <w:t>)</w:t>
      </w:r>
      <w:r w:rsidRPr="00F14FFA">
        <w:rPr>
          <w:b/>
          <w:bCs/>
          <w:sz w:val="28"/>
          <w:szCs w:val="28"/>
        </w:rPr>
        <w:t>.</w:t>
      </w:r>
    </w:p>
    <w:p w:rsidR="008635DE" w:rsidRPr="00A90F1B" w:rsidRDefault="008635DE" w:rsidP="008635DE">
      <w:pPr>
        <w:tabs>
          <w:tab w:val="left" w:pos="4871"/>
          <w:tab w:val="right" w:pos="8306"/>
        </w:tabs>
        <w:bidi w:val="0"/>
        <w:jc w:val="lowKashida"/>
        <w:rPr>
          <w:sz w:val="28"/>
          <w:szCs w:val="28"/>
        </w:rPr>
      </w:pPr>
    </w:p>
    <w:p w:rsidR="008635DE" w:rsidRPr="00873F2F" w:rsidRDefault="008635DE" w:rsidP="008635DE">
      <w:pPr>
        <w:tabs>
          <w:tab w:val="left" w:pos="4871"/>
          <w:tab w:val="right" w:pos="8306"/>
        </w:tabs>
        <w:bidi w:val="0"/>
        <w:spacing w:line="480" w:lineRule="auto"/>
        <w:jc w:val="center"/>
        <w:rPr>
          <w:b/>
          <w:bCs/>
          <w:sz w:val="30"/>
          <w:szCs w:val="30"/>
          <w:u w:val="single"/>
        </w:rPr>
      </w:pPr>
      <w:r w:rsidRPr="00873F2F">
        <w:rPr>
          <w:b/>
          <w:bCs/>
          <w:sz w:val="32"/>
          <w:szCs w:val="32"/>
          <w:u w:val="single"/>
        </w:rPr>
        <w:t>INVASION OF ADJACENT STRUCTURES</w:t>
      </w:r>
    </w:p>
    <w:p w:rsidR="008635DE" w:rsidRDefault="008635DE" w:rsidP="008635DE">
      <w:pPr>
        <w:tabs>
          <w:tab w:val="left" w:pos="4871"/>
          <w:tab w:val="right" w:pos="8306"/>
        </w:tabs>
        <w:bidi w:val="0"/>
        <w:jc w:val="lowKashida"/>
        <w:rPr>
          <w:sz w:val="28"/>
          <w:szCs w:val="28"/>
        </w:rPr>
      </w:pPr>
      <w:r w:rsidRPr="00A90F1B">
        <w:rPr>
          <w:sz w:val="28"/>
          <w:szCs w:val="28"/>
        </w:rPr>
        <w:t xml:space="preserve">       Because of the </w:t>
      </w:r>
      <w:r w:rsidR="004D7677" w:rsidRPr="00A90F1B">
        <w:rPr>
          <w:sz w:val="28"/>
          <w:szCs w:val="28"/>
        </w:rPr>
        <w:t>multiplanar</w:t>
      </w:r>
      <w:r w:rsidRPr="00A90F1B">
        <w:rPr>
          <w:sz w:val="28"/>
          <w:szCs w:val="28"/>
        </w:rPr>
        <w:t xml:space="preserve"> capability and superior assessment of the posterior tissues, MR imaging is superior to mammography when assessing for contagious involvement of adjacent structures, such as chest wall and skin.</w:t>
      </w:r>
    </w:p>
    <w:p w:rsidR="008635DE" w:rsidRPr="00A90F1B" w:rsidRDefault="008635DE" w:rsidP="008635DE">
      <w:pPr>
        <w:tabs>
          <w:tab w:val="left" w:pos="4871"/>
          <w:tab w:val="right" w:pos="8306"/>
        </w:tabs>
        <w:bidi w:val="0"/>
        <w:jc w:val="lowKashida"/>
        <w:rPr>
          <w:sz w:val="28"/>
          <w:szCs w:val="28"/>
        </w:rPr>
      </w:pPr>
    </w:p>
    <w:p w:rsidR="008635DE" w:rsidRDefault="008635DE" w:rsidP="00F13CC9">
      <w:pPr>
        <w:tabs>
          <w:tab w:val="left" w:pos="4871"/>
          <w:tab w:val="right" w:pos="8306"/>
        </w:tabs>
        <w:bidi w:val="0"/>
        <w:jc w:val="lowKashida"/>
        <w:rPr>
          <w:b/>
          <w:bCs/>
          <w:sz w:val="28"/>
          <w:szCs w:val="28"/>
        </w:rPr>
      </w:pPr>
      <w:r w:rsidRPr="00A90F1B">
        <w:rPr>
          <w:sz w:val="28"/>
          <w:szCs w:val="28"/>
        </w:rPr>
        <w:t xml:space="preserve">       When the chest wall is invaded, the tumor is classified as T4a. The chest wall refers to the ribs, intercostals muscles, and serratus anterior muscle. It does not refer to the pectoralis muscles; therefore, if the pectoralis muscle is invaded, T is classified according to the size of the tumor. Involvement of the pectoralis muscle is characterized by enhancement within the muscle that is usually in continuity with the invading breast mass. Nipple involvement usually is clinically apparent and precludes the patient from receiving conservation therapy bec</w:t>
      </w:r>
      <w:r>
        <w:rPr>
          <w:sz w:val="28"/>
          <w:szCs w:val="28"/>
        </w:rPr>
        <w:t>ause of cosmetic considerations</w:t>
      </w:r>
      <w:r w:rsidRPr="00F14FFA">
        <w:rPr>
          <w:b/>
          <w:bCs/>
          <w:sz w:val="28"/>
          <w:szCs w:val="28"/>
        </w:rPr>
        <w:t>.</w:t>
      </w:r>
    </w:p>
    <w:p w:rsidR="008635DE" w:rsidRPr="00A90F1B" w:rsidRDefault="008635DE" w:rsidP="008635DE">
      <w:pPr>
        <w:tabs>
          <w:tab w:val="left" w:pos="4871"/>
          <w:tab w:val="right" w:pos="8306"/>
        </w:tabs>
        <w:bidi w:val="0"/>
        <w:jc w:val="lowKashida"/>
        <w:rPr>
          <w:sz w:val="28"/>
          <w:szCs w:val="28"/>
        </w:rPr>
      </w:pPr>
    </w:p>
    <w:p w:rsidR="008635DE" w:rsidRDefault="008635DE" w:rsidP="00F13CC9">
      <w:pPr>
        <w:tabs>
          <w:tab w:val="left" w:pos="4871"/>
          <w:tab w:val="right" w:pos="8306"/>
        </w:tabs>
        <w:bidi w:val="0"/>
        <w:jc w:val="lowKashida"/>
        <w:rPr>
          <w:b/>
          <w:bCs/>
          <w:sz w:val="28"/>
          <w:szCs w:val="28"/>
        </w:rPr>
      </w:pPr>
      <w:r w:rsidRPr="00A90F1B">
        <w:rPr>
          <w:sz w:val="28"/>
          <w:szCs w:val="28"/>
        </w:rPr>
        <w:t xml:space="preserve">      In c</w:t>
      </w:r>
      <w:r w:rsidR="004D7677">
        <w:rPr>
          <w:sz w:val="28"/>
          <w:szCs w:val="28"/>
        </w:rPr>
        <w:t>ase of inflammatory carcinoma, in</w:t>
      </w:r>
      <w:r w:rsidRPr="00A90F1B">
        <w:rPr>
          <w:sz w:val="28"/>
          <w:szCs w:val="28"/>
        </w:rPr>
        <w:t xml:space="preserve"> which tumor has embolized the dermal lymphatics a produced skin indurations, the tumor i</w:t>
      </w:r>
      <w:r w:rsidR="004D7677">
        <w:rPr>
          <w:sz w:val="28"/>
          <w:szCs w:val="28"/>
        </w:rPr>
        <w:t>s</w:t>
      </w:r>
      <w:r w:rsidRPr="00A90F1B">
        <w:rPr>
          <w:sz w:val="28"/>
          <w:szCs w:val="28"/>
        </w:rPr>
        <w:t xml:space="preserve"> classified as T4d. Enhancement of the involved portions of the thickened skin, which may be focal or diffuse, can be seen using MR imaging. Information on focal skin involvement may allow patients to undergo mastectomy without preoperative chemotherapy</w:t>
      </w:r>
      <w:r>
        <w:rPr>
          <w:sz w:val="28"/>
          <w:szCs w:val="28"/>
        </w:rPr>
        <w:t xml:space="preserve"> </w:t>
      </w:r>
      <w:r w:rsidRPr="004809EB">
        <w:rPr>
          <w:b/>
          <w:bCs/>
          <w:sz w:val="28"/>
          <w:szCs w:val="28"/>
          <w:vertAlign w:val="superscript"/>
        </w:rPr>
        <w:t>(</w:t>
      </w:r>
      <w:r w:rsidR="00F13CC9">
        <w:rPr>
          <w:b/>
          <w:bCs/>
          <w:sz w:val="28"/>
          <w:szCs w:val="28"/>
          <w:vertAlign w:val="superscript"/>
        </w:rPr>
        <w:t>9</w:t>
      </w:r>
      <w:r>
        <w:rPr>
          <w:b/>
          <w:bCs/>
          <w:sz w:val="28"/>
          <w:szCs w:val="28"/>
          <w:vertAlign w:val="superscript"/>
        </w:rPr>
        <w:t>8</w:t>
      </w:r>
      <w:r w:rsidRPr="004809EB">
        <w:rPr>
          <w:b/>
          <w:bCs/>
          <w:sz w:val="28"/>
          <w:szCs w:val="28"/>
          <w:vertAlign w:val="superscript"/>
        </w:rPr>
        <w:t>)</w:t>
      </w:r>
      <w:r w:rsidRPr="00F14FFA">
        <w:rPr>
          <w:b/>
          <w:bCs/>
          <w:sz w:val="28"/>
          <w:szCs w:val="28"/>
        </w:rPr>
        <w:t>.</w:t>
      </w:r>
    </w:p>
    <w:p w:rsidR="008635DE" w:rsidRPr="00A90F1B" w:rsidRDefault="008635DE" w:rsidP="008635DE">
      <w:pPr>
        <w:tabs>
          <w:tab w:val="left" w:pos="4871"/>
          <w:tab w:val="right" w:pos="8306"/>
        </w:tabs>
        <w:bidi w:val="0"/>
        <w:jc w:val="lowKashida"/>
        <w:rPr>
          <w:sz w:val="28"/>
          <w:szCs w:val="28"/>
        </w:rPr>
      </w:pPr>
    </w:p>
    <w:p w:rsidR="008635DE" w:rsidRPr="00873F2F" w:rsidRDefault="008635DE" w:rsidP="008635DE">
      <w:pPr>
        <w:tabs>
          <w:tab w:val="left" w:pos="4871"/>
          <w:tab w:val="right" w:pos="8306"/>
        </w:tabs>
        <w:bidi w:val="0"/>
        <w:spacing w:line="480" w:lineRule="auto"/>
        <w:jc w:val="center"/>
        <w:rPr>
          <w:b/>
          <w:bCs/>
          <w:sz w:val="32"/>
          <w:szCs w:val="32"/>
          <w:u w:val="single"/>
        </w:rPr>
      </w:pPr>
      <w:r w:rsidRPr="00873F2F">
        <w:rPr>
          <w:b/>
          <w:bCs/>
          <w:sz w:val="32"/>
          <w:szCs w:val="32"/>
          <w:u w:val="single"/>
        </w:rPr>
        <w:t>NODAL ASSESSMENT</w:t>
      </w:r>
    </w:p>
    <w:p w:rsidR="008635DE" w:rsidRDefault="008635DE" w:rsidP="00F13CC9">
      <w:pPr>
        <w:tabs>
          <w:tab w:val="left" w:pos="4871"/>
          <w:tab w:val="right" w:pos="8306"/>
        </w:tabs>
        <w:bidi w:val="0"/>
        <w:jc w:val="lowKashida"/>
        <w:rPr>
          <w:sz w:val="28"/>
          <w:szCs w:val="28"/>
        </w:rPr>
      </w:pPr>
      <w:r w:rsidRPr="00473FB2">
        <w:rPr>
          <w:b/>
          <w:bCs/>
          <w:sz w:val="28"/>
          <w:szCs w:val="28"/>
        </w:rPr>
        <w:t xml:space="preserve">      </w:t>
      </w:r>
      <w:r w:rsidRPr="00A90F1B">
        <w:rPr>
          <w:sz w:val="28"/>
          <w:szCs w:val="28"/>
        </w:rPr>
        <w:t xml:space="preserve">Attempts to stage the axilla on MR imaging have proved disappointing. The current contrast agent used for breast MR imaging, gado-pentetate dimeglumine (Gd-DTPA), cannot differentiate reliably between benign and malignant nodes. There is, however, investigation into newer contrast agents that are taken up by reticuloendothelial system </w:t>
      </w:r>
      <w:r w:rsidRPr="00A90F1B">
        <w:rPr>
          <w:sz w:val="28"/>
          <w:szCs w:val="28"/>
        </w:rPr>
        <w:lastRenderedPageBreak/>
        <w:t>and remain for longer periods in the nodes; these agents may be able to predict a disease-free axilla</w:t>
      </w:r>
      <w:r>
        <w:rPr>
          <w:b/>
          <w:bCs/>
          <w:sz w:val="28"/>
          <w:szCs w:val="28"/>
          <w:vertAlign w:val="superscript"/>
        </w:rPr>
        <w:t xml:space="preserve"> </w:t>
      </w:r>
      <w:r w:rsidRPr="004809EB">
        <w:rPr>
          <w:b/>
          <w:bCs/>
          <w:sz w:val="28"/>
          <w:szCs w:val="28"/>
          <w:vertAlign w:val="superscript"/>
        </w:rPr>
        <w:t>(</w:t>
      </w:r>
      <w:r w:rsidR="00F13CC9">
        <w:rPr>
          <w:b/>
          <w:bCs/>
          <w:sz w:val="28"/>
          <w:szCs w:val="28"/>
          <w:vertAlign w:val="superscript"/>
        </w:rPr>
        <w:t>33</w:t>
      </w:r>
      <w:r w:rsidRPr="004809EB">
        <w:rPr>
          <w:b/>
          <w:bCs/>
          <w:sz w:val="28"/>
          <w:szCs w:val="28"/>
          <w:vertAlign w:val="superscript"/>
        </w:rPr>
        <w:t>)</w:t>
      </w:r>
      <w:r w:rsidRPr="00A90F1B">
        <w:rPr>
          <w:sz w:val="28"/>
          <w:szCs w:val="28"/>
        </w:rPr>
        <w:t>.</w:t>
      </w:r>
    </w:p>
    <w:p w:rsidR="008635DE" w:rsidRPr="00A90F1B" w:rsidRDefault="008635DE" w:rsidP="008635DE">
      <w:pPr>
        <w:tabs>
          <w:tab w:val="left" w:pos="4871"/>
          <w:tab w:val="right" w:pos="8306"/>
        </w:tabs>
        <w:bidi w:val="0"/>
        <w:jc w:val="lowKashida"/>
        <w:rPr>
          <w:sz w:val="28"/>
          <w:szCs w:val="28"/>
        </w:rPr>
      </w:pPr>
    </w:p>
    <w:p w:rsidR="008635DE" w:rsidRPr="00873F2F" w:rsidRDefault="008635DE" w:rsidP="008635DE">
      <w:pPr>
        <w:tabs>
          <w:tab w:val="left" w:pos="4871"/>
          <w:tab w:val="right" w:pos="8306"/>
        </w:tabs>
        <w:bidi w:val="0"/>
        <w:jc w:val="center"/>
        <w:rPr>
          <w:b/>
          <w:bCs/>
          <w:sz w:val="32"/>
          <w:szCs w:val="32"/>
          <w:u w:val="single"/>
        </w:rPr>
      </w:pPr>
      <w:r w:rsidRPr="00873F2F">
        <w:rPr>
          <w:b/>
          <w:bCs/>
          <w:sz w:val="32"/>
          <w:szCs w:val="32"/>
          <w:u w:val="single"/>
        </w:rPr>
        <w:t>OCCULT BREAST CANCER</w:t>
      </w:r>
    </w:p>
    <w:p w:rsidR="008635DE" w:rsidRPr="003C2818" w:rsidRDefault="008635DE" w:rsidP="008635DE">
      <w:pPr>
        <w:tabs>
          <w:tab w:val="left" w:pos="4871"/>
          <w:tab w:val="right" w:pos="8306"/>
        </w:tabs>
        <w:bidi w:val="0"/>
        <w:jc w:val="center"/>
        <w:rPr>
          <w:b/>
          <w:bCs/>
          <w:sz w:val="30"/>
          <w:szCs w:val="30"/>
          <w:u w:val="single"/>
        </w:rPr>
      </w:pPr>
    </w:p>
    <w:p w:rsidR="008635DE" w:rsidRDefault="008635DE" w:rsidP="00F13CC9">
      <w:pPr>
        <w:tabs>
          <w:tab w:val="left" w:pos="4871"/>
          <w:tab w:val="right" w:pos="8306"/>
        </w:tabs>
        <w:bidi w:val="0"/>
        <w:jc w:val="lowKashida"/>
        <w:rPr>
          <w:b/>
          <w:bCs/>
          <w:sz w:val="28"/>
          <w:szCs w:val="28"/>
        </w:rPr>
      </w:pPr>
      <w:r>
        <w:rPr>
          <w:b/>
          <w:bCs/>
          <w:sz w:val="28"/>
          <w:szCs w:val="28"/>
        </w:rPr>
        <w:t xml:space="preserve">        </w:t>
      </w:r>
      <w:r w:rsidRPr="00A90F1B">
        <w:rPr>
          <w:sz w:val="28"/>
          <w:szCs w:val="28"/>
        </w:rPr>
        <w:t xml:space="preserve">MR imaging is the modality of choice for patients with negative physical examination and negative mammogram who present with axillary adenopathy positive for adenocarcinoma. MR imaging can detect the site of tumor and also map extent of the disease. These patients are classified as stage II or greater because of nodal. Many often undergo mastectomy because the site of cancer is unknown. Many patients clearly could be conserved if unifocal or multifocal cancer were detected, because many of these relatively small tumors that escape detection. MR imaging can detect up to 86% of occult cancers in this specific clinical presentation and result in lower mastectomy rate by breast conservation therapy when the tumor is identified or by treatment with radiation therapy alone in case of a </w:t>
      </w:r>
      <w:r>
        <w:rPr>
          <w:sz w:val="28"/>
          <w:szCs w:val="28"/>
        </w:rPr>
        <w:t>negative MR imaging examination</w:t>
      </w:r>
      <w:r w:rsidRPr="004809EB">
        <w:rPr>
          <w:b/>
          <w:bCs/>
          <w:sz w:val="28"/>
          <w:szCs w:val="28"/>
          <w:vertAlign w:val="superscript"/>
        </w:rPr>
        <w:t>(</w:t>
      </w:r>
      <w:r w:rsidR="00F13CC9">
        <w:rPr>
          <w:b/>
          <w:bCs/>
          <w:sz w:val="28"/>
          <w:szCs w:val="28"/>
          <w:vertAlign w:val="superscript"/>
        </w:rPr>
        <w:t>9</w:t>
      </w:r>
      <w:r>
        <w:rPr>
          <w:b/>
          <w:bCs/>
          <w:sz w:val="28"/>
          <w:szCs w:val="28"/>
          <w:vertAlign w:val="superscript"/>
        </w:rPr>
        <w:t>9</w:t>
      </w:r>
      <w:r w:rsidRPr="004809EB">
        <w:rPr>
          <w:b/>
          <w:bCs/>
          <w:sz w:val="28"/>
          <w:szCs w:val="28"/>
          <w:vertAlign w:val="superscript"/>
        </w:rPr>
        <w:t>)</w:t>
      </w:r>
      <w:r w:rsidRPr="00F14FFA">
        <w:rPr>
          <w:b/>
          <w:bCs/>
          <w:sz w:val="28"/>
          <w:szCs w:val="28"/>
        </w:rPr>
        <w:t>.</w:t>
      </w:r>
    </w:p>
    <w:p w:rsidR="008635DE" w:rsidRPr="00A90F1B" w:rsidRDefault="008635DE" w:rsidP="008635DE">
      <w:pPr>
        <w:tabs>
          <w:tab w:val="left" w:pos="4871"/>
          <w:tab w:val="right" w:pos="8306"/>
        </w:tabs>
        <w:bidi w:val="0"/>
        <w:jc w:val="lowKashida"/>
        <w:rPr>
          <w:sz w:val="28"/>
          <w:szCs w:val="28"/>
        </w:rPr>
      </w:pPr>
    </w:p>
    <w:p w:rsidR="008635DE" w:rsidRPr="00873F2F" w:rsidRDefault="008635DE" w:rsidP="008635DE">
      <w:pPr>
        <w:tabs>
          <w:tab w:val="left" w:pos="4871"/>
          <w:tab w:val="right" w:pos="8306"/>
        </w:tabs>
        <w:bidi w:val="0"/>
        <w:spacing w:line="480" w:lineRule="auto"/>
        <w:jc w:val="center"/>
        <w:rPr>
          <w:b/>
          <w:bCs/>
          <w:sz w:val="32"/>
          <w:szCs w:val="32"/>
          <w:u w:val="single"/>
        </w:rPr>
      </w:pPr>
      <w:r w:rsidRPr="00873F2F">
        <w:rPr>
          <w:b/>
          <w:bCs/>
          <w:sz w:val="32"/>
          <w:szCs w:val="32"/>
          <w:u w:val="single"/>
        </w:rPr>
        <w:t>BILATERAL VERSUS UNILATERAL</w:t>
      </w:r>
    </w:p>
    <w:p w:rsidR="008635DE" w:rsidRDefault="008635DE" w:rsidP="00F13CC9">
      <w:pPr>
        <w:tabs>
          <w:tab w:val="left" w:pos="4871"/>
          <w:tab w:val="right" w:pos="8306"/>
        </w:tabs>
        <w:bidi w:val="0"/>
        <w:jc w:val="lowKashida"/>
        <w:rPr>
          <w:b/>
          <w:bCs/>
          <w:sz w:val="28"/>
          <w:szCs w:val="28"/>
        </w:rPr>
      </w:pPr>
      <w:r w:rsidRPr="00A90F1B">
        <w:rPr>
          <w:sz w:val="28"/>
          <w:szCs w:val="28"/>
        </w:rPr>
        <w:t xml:space="preserve">        Bilateral examination is performed with mammography before patients undergo surgery. There are several reasons for this practice. First, incidental contralateral synchronous tumor</w:t>
      </w:r>
      <w:r>
        <w:rPr>
          <w:sz w:val="28"/>
          <w:szCs w:val="28"/>
        </w:rPr>
        <w:t>s</w:t>
      </w:r>
      <w:r w:rsidRPr="00A90F1B">
        <w:rPr>
          <w:sz w:val="28"/>
          <w:szCs w:val="28"/>
        </w:rPr>
        <w:t xml:space="preserve"> that are mammographically occult can be detected. When staging the breast before surgery, incidental contralateral cancers have been found in 3% to 6% of patients. Second, imaging of contralateral breast allows a comparison that can be helpful when assessing benign parenchymal enhancement. This condition is common in premenopausal patients or postmenopausal patients on hormone replacement therapy. Using imaging of the contralateral breast as a control, a practice common with mammography, can allow a more informed interpretation and result in fewer sh</w:t>
      </w:r>
      <w:r>
        <w:rPr>
          <w:sz w:val="28"/>
          <w:szCs w:val="28"/>
        </w:rPr>
        <w:t>ort-term follow-up examinations</w:t>
      </w:r>
      <w:r>
        <w:rPr>
          <w:b/>
          <w:bCs/>
          <w:sz w:val="28"/>
          <w:szCs w:val="28"/>
          <w:vertAlign w:val="superscript"/>
        </w:rPr>
        <w:t xml:space="preserve"> </w:t>
      </w:r>
      <w:r w:rsidRPr="004809EB">
        <w:rPr>
          <w:b/>
          <w:bCs/>
          <w:sz w:val="28"/>
          <w:szCs w:val="28"/>
          <w:vertAlign w:val="superscript"/>
        </w:rPr>
        <w:t>(</w:t>
      </w:r>
      <w:r w:rsidR="00F13CC9">
        <w:rPr>
          <w:b/>
          <w:bCs/>
          <w:sz w:val="28"/>
          <w:szCs w:val="28"/>
          <w:vertAlign w:val="superscript"/>
        </w:rPr>
        <w:t>9</w:t>
      </w:r>
      <w:r>
        <w:rPr>
          <w:b/>
          <w:bCs/>
          <w:sz w:val="28"/>
          <w:szCs w:val="28"/>
          <w:vertAlign w:val="superscript"/>
        </w:rPr>
        <w:t>6</w:t>
      </w:r>
      <w:r w:rsidRPr="004809EB">
        <w:rPr>
          <w:b/>
          <w:bCs/>
          <w:sz w:val="28"/>
          <w:szCs w:val="28"/>
          <w:vertAlign w:val="superscript"/>
        </w:rPr>
        <w:t>)</w:t>
      </w:r>
      <w:r w:rsidRPr="00F14FFA">
        <w:rPr>
          <w:b/>
          <w:bCs/>
          <w:sz w:val="28"/>
          <w:szCs w:val="28"/>
        </w:rPr>
        <w:t>.</w:t>
      </w:r>
    </w:p>
    <w:p w:rsidR="008635DE" w:rsidRPr="00A90F1B" w:rsidRDefault="008635DE" w:rsidP="008635DE">
      <w:pPr>
        <w:tabs>
          <w:tab w:val="left" w:pos="4871"/>
          <w:tab w:val="right" w:pos="8306"/>
        </w:tabs>
        <w:bidi w:val="0"/>
        <w:jc w:val="lowKashida"/>
        <w:rPr>
          <w:sz w:val="28"/>
          <w:szCs w:val="28"/>
        </w:rPr>
      </w:pPr>
    </w:p>
    <w:p w:rsidR="008635DE" w:rsidRPr="00873F2F" w:rsidRDefault="008635DE" w:rsidP="008635DE">
      <w:pPr>
        <w:tabs>
          <w:tab w:val="left" w:pos="4871"/>
          <w:tab w:val="right" w:pos="8306"/>
        </w:tabs>
        <w:bidi w:val="0"/>
        <w:spacing w:line="480" w:lineRule="auto"/>
        <w:jc w:val="center"/>
        <w:rPr>
          <w:b/>
          <w:bCs/>
          <w:sz w:val="30"/>
          <w:szCs w:val="30"/>
          <w:u w:val="single"/>
        </w:rPr>
      </w:pPr>
      <w:r w:rsidRPr="00873F2F">
        <w:rPr>
          <w:b/>
          <w:bCs/>
          <w:sz w:val="32"/>
          <w:szCs w:val="32"/>
          <w:u w:val="single"/>
        </w:rPr>
        <w:t>IMPORTANCE OF ACCURATE STAGING</w:t>
      </w:r>
    </w:p>
    <w:p w:rsidR="008635DE" w:rsidRDefault="008635DE" w:rsidP="00F13CC9">
      <w:pPr>
        <w:tabs>
          <w:tab w:val="left" w:pos="4871"/>
          <w:tab w:val="right" w:pos="8306"/>
        </w:tabs>
        <w:bidi w:val="0"/>
        <w:jc w:val="lowKashida"/>
        <w:rPr>
          <w:b/>
          <w:bCs/>
          <w:sz w:val="28"/>
          <w:szCs w:val="28"/>
        </w:rPr>
      </w:pPr>
      <w:r w:rsidRPr="00A90F1B">
        <w:rPr>
          <w:sz w:val="28"/>
          <w:szCs w:val="28"/>
        </w:rPr>
        <w:t xml:space="preserve">         Accurate staging allows best treatment option to be selected for the patient. It also allows for initial estimation of prognosis and effective communication among physicians and patients. Knowledge of the tumor before surgery can determine which patient would benefit from breast conservation or mastectomy and can decrease the number of re-excision for positive margins</w:t>
      </w:r>
      <w:r>
        <w:rPr>
          <w:sz w:val="28"/>
          <w:szCs w:val="28"/>
        </w:rPr>
        <w:t xml:space="preserve"> </w:t>
      </w:r>
      <w:r w:rsidRPr="004809EB">
        <w:rPr>
          <w:b/>
          <w:bCs/>
          <w:sz w:val="28"/>
          <w:szCs w:val="28"/>
          <w:vertAlign w:val="superscript"/>
        </w:rPr>
        <w:t>(</w:t>
      </w:r>
      <w:r w:rsidR="00F13CC9">
        <w:rPr>
          <w:b/>
          <w:bCs/>
          <w:sz w:val="28"/>
          <w:szCs w:val="28"/>
          <w:vertAlign w:val="superscript"/>
        </w:rPr>
        <w:t>35</w:t>
      </w:r>
      <w:r w:rsidRPr="004809EB">
        <w:rPr>
          <w:b/>
          <w:bCs/>
          <w:sz w:val="28"/>
          <w:szCs w:val="28"/>
          <w:vertAlign w:val="superscript"/>
        </w:rPr>
        <w:t>)</w:t>
      </w:r>
      <w:r w:rsidRPr="00F14FFA">
        <w:rPr>
          <w:b/>
          <w:bCs/>
          <w:sz w:val="28"/>
          <w:szCs w:val="28"/>
        </w:rPr>
        <w:t>.</w:t>
      </w:r>
      <w:r>
        <w:rPr>
          <w:b/>
          <w:bCs/>
          <w:sz w:val="28"/>
          <w:szCs w:val="28"/>
        </w:rPr>
        <w:t xml:space="preserve">   </w:t>
      </w:r>
    </w:p>
    <w:p w:rsidR="008635DE" w:rsidRDefault="008635DE" w:rsidP="008635DE">
      <w:pPr>
        <w:tabs>
          <w:tab w:val="left" w:pos="4871"/>
          <w:tab w:val="right" w:pos="8306"/>
        </w:tabs>
        <w:bidi w:val="0"/>
        <w:jc w:val="center"/>
        <w:rPr>
          <w:rFonts w:ascii="Helvetica" w:hAnsi="Helvetica"/>
          <w:sz w:val="18"/>
          <w:szCs w:val="18"/>
        </w:rPr>
      </w:pPr>
      <w:r>
        <w:rPr>
          <w:rFonts w:ascii="Helvetica" w:hAnsi="Helvetica"/>
          <w:noProof/>
          <w:sz w:val="18"/>
          <w:szCs w:val="18"/>
          <w:lang w:bidi="ar-SA"/>
        </w:rPr>
        <w:lastRenderedPageBreak/>
        <w:drawing>
          <wp:inline distT="0" distB="0" distL="0" distR="0">
            <wp:extent cx="4584065" cy="2268220"/>
            <wp:effectExtent l="19050" t="0" r="6985" b="0"/>
            <wp:docPr id="4" name="Picture 4" descr="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1"/>
                    <pic:cNvPicPr>
                      <a:picLocks noChangeAspect="1" noChangeArrowheads="1"/>
                    </pic:cNvPicPr>
                  </pic:nvPicPr>
                  <pic:blipFill>
                    <a:blip r:embed="rId9"/>
                    <a:srcRect/>
                    <a:stretch>
                      <a:fillRect/>
                    </a:stretch>
                  </pic:blipFill>
                  <pic:spPr bwMode="auto">
                    <a:xfrm>
                      <a:off x="0" y="0"/>
                      <a:ext cx="4584065" cy="2268220"/>
                    </a:xfrm>
                    <a:prstGeom prst="rect">
                      <a:avLst/>
                    </a:prstGeom>
                    <a:noFill/>
                    <a:ln w="9525">
                      <a:noFill/>
                      <a:miter lim="800000"/>
                      <a:headEnd/>
                      <a:tailEnd/>
                    </a:ln>
                  </pic:spPr>
                </pic:pic>
              </a:graphicData>
            </a:graphic>
          </wp:inline>
        </w:drawing>
      </w:r>
    </w:p>
    <w:p w:rsidR="008635DE" w:rsidRDefault="008635DE" w:rsidP="008635DE">
      <w:pPr>
        <w:tabs>
          <w:tab w:val="left" w:pos="4871"/>
          <w:tab w:val="right" w:pos="8306"/>
        </w:tabs>
        <w:bidi w:val="0"/>
        <w:jc w:val="center"/>
        <w:rPr>
          <w:rFonts w:ascii="Helvetica" w:hAnsi="Helvetica"/>
          <w:sz w:val="18"/>
          <w:szCs w:val="18"/>
        </w:rPr>
      </w:pPr>
    </w:p>
    <w:p w:rsidR="008635DE" w:rsidRDefault="008635DE" w:rsidP="008635DE">
      <w:pPr>
        <w:tabs>
          <w:tab w:val="left" w:pos="4871"/>
          <w:tab w:val="right" w:pos="8306"/>
        </w:tabs>
        <w:bidi w:val="0"/>
        <w:jc w:val="center"/>
        <w:rPr>
          <w:rFonts w:ascii="Helvetica" w:hAnsi="Helvetica"/>
          <w:sz w:val="18"/>
          <w:szCs w:val="18"/>
        </w:rPr>
      </w:pP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3"/>
      </w:tblGrid>
      <w:tr w:rsidR="008635DE" w:rsidRPr="003E117C" w:rsidTr="00347448">
        <w:trPr>
          <w:trHeight w:val="395"/>
        </w:trPr>
        <w:tc>
          <w:tcPr>
            <w:tcW w:w="8823" w:type="dxa"/>
          </w:tcPr>
          <w:p w:rsidR="008635DE" w:rsidRPr="00F670C8" w:rsidRDefault="008635DE" w:rsidP="00F670C8">
            <w:pPr>
              <w:tabs>
                <w:tab w:val="left" w:pos="4871"/>
                <w:tab w:val="right" w:pos="8306"/>
              </w:tabs>
              <w:bidi w:val="0"/>
              <w:rPr>
                <w:rFonts w:ascii="Calibri" w:eastAsia="SimSun" w:hAnsi="Calibri"/>
                <w:b/>
                <w:bCs/>
                <w:sz w:val="26"/>
                <w:szCs w:val="26"/>
              </w:rPr>
            </w:pPr>
            <w:r w:rsidRPr="00F670C8">
              <w:rPr>
                <w:rFonts w:ascii="Calibri" w:eastAsia="SimSun" w:hAnsi="Calibri"/>
                <w:b/>
                <w:bCs/>
                <w:sz w:val="26"/>
                <w:szCs w:val="26"/>
              </w:rPr>
              <w:t>Fig. No. (</w:t>
            </w:r>
            <w:r w:rsidR="00F670C8" w:rsidRPr="00F670C8">
              <w:rPr>
                <w:rFonts w:ascii="Calibri" w:eastAsia="SimSun" w:hAnsi="Calibri"/>
                <w:b/>
                <w:bCs/>
                <w:sz w:val="26"/>
                <w:szCs w:val="26"/>
              </w:rPr>
              <w:t>27</w:t>
            </w:r>
            <w:r w:rsidRPr="00F670C8">
              <w:rPr>
                <w:rFonts w:ascii="Calibri" w:eastAsia="SimSun" w:hAnsi="Calibri"/>
                <w:b/>
                <w:bCs/>
                <w:sz w:val="26"/>
                <w:szCs w:val="26"/>
              </w:rPr>
              <w:t xml:space="preserve">): </w:t>
            </w:r>
            <w:r w:rsidRPr="00F670C8">
              <w:rPr>
                <w:rFonts w:ascii="Calibri" w:eastAsia="SimSun" w:hAnsi="Calibri"/>
                <w:sz w:val="26"/>
                <w:szCs w:val="26"/>
              </w:rPr>
              <w:t>Bilateral breast cancer. Quoted from (</w:t>
            </w:r>
            <w:hyperlink r:id="rId10" w:tgtFrame="_top" w:history="1">
              <w:r w:rsidRPr="00F670C8">
                <w:rPr>
                  <w:rStyle w:val="Hyperlink"/>
                  <w:rFonts w:ascii="Calibri" w:eastAsia="SimSun" w:hAnsi="Calibri"/>
                  <w:color w:val="auto"/>
                  <w:sz w:val="26"/>
                  <w:szCs w:val="26"/>
                  <w:u w:val="none"/>
                </w:rPr>
                <w:t>www.medical.siemens.com</w:t>
              </w:r>
            </w:hyperlink>
            <w:r w:rsidRPr="00F670C8">
              <w:rPr>
                <w:rFonts w:ascii="Calibri" w:eastAsia="SimSun" w:hAnsi="Calibri" w:cs="Arial"/>
                <w:sz w:val="26"/>
                <w:szCs w:val="26"/>
              </w:rPr>
              <w:t>)</w:t>
            </w:r>
          </w:p>
        </w:tc>
      </w:tr>
    </w:tbl>
    <w:p w:rsidR="008635DE" w:rsidRDefault="008635DE" w:rsidP="008635DE">
      <w:pPr>
        <w:tabs>
          <w:tab w:val="left" w:pos="4871"/>
          <w:tab w:val="right" w:pos="8306"/>
        </w:tabs>
        <w:bidi w:val="0"/>
        <w:jc w:val="center"/>
      </w:pPr>
    </w:p>
    <w:p w:rsidR="008635DE" w:rsidRDefault="008635DE" w:rsidP="008635DE">
      <w:pPr>
        <w:tabs>
          <w:tab w:val="left" w:pos="4871"/>
          <w:tab w:val="right" w:pos="8306"/>
        </w:tabs>
        <w:bidi w:val="0"/>
        <w:jc w:val="center"/>
      </w:pPr>
      <w:r>
        <w:rPr>
          <w:noProof/>
          <w:color w:val="336666"/>
          <w:lang w:bidi="ar-SA"/>
        </w:rPr>
        <w:drawing>
          <wp:inline distT="0" distB="0" distL="0" distR="0">
            <wp:extent cx="4192270" cy="4192270"/>
            <wp:effectExtent l="19050" t="0" r="0" b="0"/>
            <wp:docPr id="5" name="Picture 5" descr="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
                    <pic:cNvPicPr>
                      <a:picLocks noChangeAspect="1" noChangeArrowheads="1"/>
                    </pic:cNvPicPr>
                  </pic:nvPicPr>
                  <pic:blipFill>
                    <a:blip r:embed="rId12"/>
                    <a:srcRect/>
                    <a:stretch>
                      <a:fillRect/>
                    </a:stretch>
                  </pic:blipFill>
                  <pic:spPr bwMode="auto">
                    <a:xfrm>
                      <a:off x="0" y="0"/>
                      <a:ext cx="4192270" cy="4192270"/>
                    </a:xfrm>
                    <a:prstGeom prst="rect">
                      <a:avLst/>
                    </a:prstGeom>
                    <a:noFill/>
                    <a:ln w="9525">
                      <a:noFill/>
                      <a:miter lim="800000"/>
                      <a:headEnd/>
                      <a:tailEnd/>
                    </a:ln>
                  </pic:spPr>
                </pic:pic>
              </a:graphicData>
            </a:graphic>
          </wp:inline>
        </w:drawing>
      </w:r>
    </w:p>
    <w:p w:rsidR="008635DE" w:rsidRDefault="008635DE" w:rsidP="008635DE">
      <w:pPr>
        <w:tabs>
          <w:tab w:val="left" w:pos="4871"/>
          <w:tab w:val="right" w:pos="8306"/>
        </w:tabs>
        <w:bidi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8635DE" w:rsidRPr="003E117C" w:rsidTr="00347448">
        <w:tc>
          <w:tcPr>
            <w:tcW w:w="8522" w:type="dxa"/>
          </w:tcPr>
          <w:p w:rsidR="008635DE" w:rsidRPr="00F670C8" w:rsidRDefault="008635DE" w:rsidP="00F670C8">
            <w:pPr>
              <w:tabs>
                <w:tab w:val="left" w:pos="4871"/>
                <w:tab w:val="right" w:pos="8306"/>
              </w:tabs>
              <w:bidi w:val="0"/>
              <w:rPr>
                <w:rFonts w:ascii="Calibri" w:eastAsia="SimSun" w:hAnsi="Calibri"/>
                <w:b/>
                <w:bCs/>
                <w:sz w:val="26"/>
                <w:szCs w:val="26"/>
              </w:rPr>
            </w:pPr>
            <w:r w:rsidRPr="00F670C8">
              <w:rPr>
                <w:rFonts w:ascii="Calibri" w:eastAsia="SimSun" w:hAnsi="Calibri"/>
                <w:b/>
                <w:bCs/>
                <w:sz w:val="26"/>
                <w:szCs w:val="26"/>
              </w:rPr>
              <w:t>Fig. No. (</w:t>
            </w:r>
            <w:r w:rsidR="00F670C8" w:rsidRPr="00F670C8">
              <w:rPr>
                <w:rFonts w:ascii="Calibri" w:eastAsia="SimSun" w:hAnsi="Calibri"/>
                <w:b/>
                <w:bCs/>
                <w:sz w:val="26"/>
                <w:szCs w:val="26"/>
              </w:rPr>
              <w:t>28</w:t>
            </w:r>
            <w:r w:rsidRPr="00F670C8">
              <w:rPr>
                <w:rFonts w:ascii="Calibri" w:eastAsia="SimSun" w:hAnsi="Calibri"/>
                <w:b/>
                <w:bCs/>
                <w:sz w:val="26"/>
                <w:szCs w:val="26"/>
              </w:rPr>
              <w:t xml:space="preserve">): Axillary node metastasis. </w:t>
            </w:r>
            <w:r w:rsidRPr="00F670C8">
              <w:rPr>
                <w:rFonts w:ascii="Calibri" w:eastAsia="SimSun" w:hAnsi="Calibri"/>
                <w:sz w:val="26"/>
                <w:szCs w:val="26"/>
              </w:rPr>
              <w:t>Quoted from (Orel et al, 1999).</w:t>
            </w:r>
          </w:p>
        </w:tc>
      </w:tr>
    </w:tbl>
    <w:p w:rsidR="008635DE" w:rsidRPr="004C36CE" w:rsidRDefault="008635DE" w:rsidP="008635DE">
      <w:pPr>
        <w:tabs>
          <w:tab w:val="left" w:pos="4871"/>
          <w:tab w:val="right" w:pos="8306"/>
        </w:tabs>
        <w:bidi w:val="0"/>
        <w:rPr>
          <w:b/>
          <w:bCs/>
          <w:sz w:val="28"/>
          <w:szCs w:val="28"/>
        </w:rPr>
      </w:pPr>
    </w:p>
    <w:p w:rsidR="005E77D7" w:rsidRPr="008635DE" w:rsidRDefault="005E77D7"/>
    <w:sectPr w:rsidR="005E77D7" w:rsidRPr="008635DE" w:rsidSect="00CC18BD">
      <w:headerReference w:type="default" r:id="rId13"/>
      <w:footerReference w:type="default" r:id="rId14"/>
      <w:pgSz w:w="11906" w:h="16838"/>
      <w:pgMar w:top="1440" w:right="1800" w:bottom="1440" w:left="1800" w:header="708" w:footer="708" w:gutter="0"/>
      <w:pgNumType w:start="6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95E" w:rsidRDefault="0082095E" w:rsidP="00B92E22">
      <w:r>
        <w:separator/>
      </w:r>
    </w:p>
  </w:endnote>
  <w:endnote w:type="continuationSeparator" w:id="1">
    <w:p w:rsidR="0082095E" w:rsidRDefault="0082095E" w:rsidP="00B92E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062" w:rsidRDefault="00C43119">
    <w:pPr>
      <w:pStyle w:val="Footer"/>
      <w:jc w:val="center"/>
    </w:pPr>
    <w:r>
      <w:fldChar w:fldCharType="begin"/>
    </w:r>
    <w:r w:rsidR="008635DE">
      <w:instrText xml:space="preserve"> PAGE   \* MERGEFORMAT </w:instrText>
    </w:r>
    <w:r>
      <w:fldChar w:fldCharType="separate"/>
    </w:r>
    <w:r w:rsidR="00FA15BE">
      <w:rPr>
        <w:noProof/>
        <w:rtl/>
      </w:rPr>
      <w:t>73</w:t>
    </w:r>
    <w:r>
      <w:fldChar w:fldCharType="end"/>
    </w:r>
  </w:p>
  <w:p w:rsidR="000C1062" w:rsidRDefault="008209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95E" w:rsidRDefault="0082095E" w:rsidP="00B92E22">
      <w:r>
        <w:separator/>
      </w:r>
    </w:p>
  </w:footnote>
  <w:footnote w:type="continuationSeparator" w:id="1">
    <w:p w:rsidR="0082095E" w:rsidRDefault="0082095E" w:rsidP="00B92E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062" w:rsidRDefault="00677B4F" w:rsidP="00DA7BA2">
    <w:pPr>
      <w:pStyle w:val="Header"/>
    </w:pPr>
    <w:r>
      <w:t xml:space="preserve">Cancer Staging </w:t>
    </w:r>
    <w:r w:rsidR="00DA7BA2">
      <w:t>w</w:t>
    </w:r>
    <w:r>
      <w:t xml:space="preserve">ith Breast MR Imaging </w:t>
    </w:r>
  </w:p>
  <w:p w:rsidR="000C1062" w:rsidRDefault="0082095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635DE"/>
    <w:rsid w:val="0006501C"/>
    <w:rsid w:val="000E79B0"/>
    <w:rsid w:val="00295A6E"/>
    <w:rsid w:val="004135ED"/>
    <w:rsid w:val="004D7677"/>
    <w:rsid w:val="005909C1"/>
    <w:rsid w:val="005E77D7"/>
    <w:rsid w:val="00677B4F"/>
    <w:rsid w:val="006B1FED"/>
    <w:rsid w:val="0082095E"/>
    <w:rsid w:val="008635DE"/>
    <w:rsid w:val="008B1B73"/>
    <w:rsid w:val="009A26BD"/>
    <w:rsid w:val="009C1DBA"/>
    <w:rsid w:val="009C5A64"/>
    <w:rsid w:val="009E7C9F"/>
    <w:rsid w:val="00B34763"/>
    <w:rsid w:val="00B56164"/>
    <w:rsid w:val="00B71919"/>
    <w:rsid w:val="00B74B8F"/>
    <w:rsid w:val="00B92E22"/>
    <w:rsid w:val="00C2135D"/>
    <w:rsid w:val="00C43119"/>
    <w:rsid w:val="00C70CE9"/>
    <w:rsid w:val="00C82A5F"/>
    <w:rsid w:val="00CC18BD"/>
    <w:rsid w:val="00DA7BA2"/>
    <w:rsid w:val="00E75E0E"/>
    <w:rsid w:val="00EC0860"/>
    <w:rsid w:val="00F13CC9"/>
    <w:rsid w:val="00F670C8"/>
    <w:rsid w:val="00FA15BE"/>
    <w:rsid w:val="00FB04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5DE"/>
    <w:pPr>
      <w:bidi/>
      <w:spacing w:after="0" w:line="240" w:lineRule="auto"/>
    </w:pPr>
    <w:rPr>
      <w:rFonts w:ascii="Times New Roman" w:eastAsia="Times New Roman" w:hAnsi="Times New Roman" w:cs="Times New Roman"/>
      <w:sz w:val="24"/>
      <w:szCs w:val="24"/>
      <w:lang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635DE"/>
    <w:rPr>
      <w:color w:val="0000FF"/>
      <w:u w:val="single"/>
    </w:rPr>
  </w:style>
  <w:style w:type="paragraph" w:styleId="Header">
    <w:name w:val="header"/>
    <w:basedOn w:val="Normal"/>
    <w:link w:val="HeaderChar"/>
    <w:uiPriority w:val="99"/>
    <w:unhideWhenUsed/>
    <w:rsid w:val="008635DE"/>
    <w:pPr>
      <w:tabs>
        <w:tab w:val="center" w:pos="4153"/>
        <w:tab w:val="right" w:pos="8306"/>
      </w:tabs>
    </w:pPr>
  </w:style>
  <w:style w:type="character" w:customStyle="1" w:styleId="HeaderChar">
    <w:name w:val="Header Char"/>
    <w:basedOn w:val="DefaultParagraphFont"/>
    <w:link w:val="Header"/>
    <w:uiPriority w:val="99"/>
    <w:rsid w:val="008635DE"/>
    <w:rPr>
      <w:rFonts w:ascii="Times New Roman" w:eastAsia="Times New Roman" w:hAnsi="Times New Roman" w:cs="Times New Roman"/>
      <w:sz w:val="24"/>
      <w:szCs w:val="24"/>
      <w:lang w:bidi="ar-EG"/>
    </w:rPr>
  </w:style>
  <w:style w:type="paragraph" w:styleId="Footer">
    <w:name w:val="footer"/>
    <w:basedOn w:val="Normal"/>
    <w:link w:val="FooterChar"/>
    <w:uiPriority w:val="99"/>
    <w:unhideWhenUsed/>
    <w:rsid w:val="008635DE"/>
    <w:pPr>
      <w:tabs>
        <w:tab w:val="center" w:pos="4153"/>
        <w:tab w:val="right" w:pos="8306"/>
      </w:tabs>
    </w:pPr>
  </w:style>
  <w:style w:type="character" w:customStyle="1" w:styleId="FooterChar">
    <w:name w:val="Footer Char"/>
    <w:basedOn w:val="DefaultParagraphFont"/>
    <w:link w:val="Footer"/>
    <w:uiPriority w:val="99"/>
    <w:rsid w:val="008635DE"/>
    <w:rPr>
      <w:rFonts w:ascii="Times New Roman" w:eastAsia="Times New Roman" w:hAnsi="Times New Roman" w:cs="Times New Roman"/>
      <w:sz w:val="24"/>
      <w:szCs w:val="24"/>
      <w:lang w:bidi="ar-EG"/>
    </w:rPr>
  </w:style>
  <w:style w:type="paragraph" w:styleId="BalloonText">
    <w:name w:val="Balloon Text"/>
    <w:basedOn w:val="Normal"/>
    <w:link w:val="BalloonTextChar"/>
    <w:uiPriority w:val="99"/>
    <w:semiHidden/>
    <w:unhideWhenUsed/>
    <w:rsid w:val="008635DE"/>
    <w:rPr>
      <w:rFonts w:ascii="Tahoma" w:hAnsi="Tahoma" w:cs="Tahoma"/>
      <w:sz w:val="16"/>
      <w:szCs w:val="16"/>
    </w:rPr>
  </w:style>
  <w:style w:type="character" w:customStyle="1" w:styleId="BalloonTextChar">
    <w:name w:val="Balloon Text Char"/>
    <w:basedOn w:val="DefaultParagraphFont"/>
    <w:link w:val="BalloonText"/>
    <w:uiPriority w:val="99"/>
    <w:semiHidden/>
    <w:rsid w:val="008635DE"/>
    <w:rPr>
      <w:rFonts w:ascii="Tahoma" w:eastAsia="Times New Roman" w:hAnsi="Tahoma" w:cs="Tahoma"/>
      <w:sz w:val="16"/>
      <w:szCs w:val="16"/>
      <w:lang w:bidi="ar-E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radiology.rsnajnls.org/content/vol212/issue2/images/large/r99au40g6b.jpeg"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medical.siemens.com/webapp/wcs/stores/servlet/CategoryDisplay?storeId=10001&amp;langId=-1&amp;catalogId=-1&amp;catTree=100002%2C14207&amp;relatedCatId=13857&amp;categoryId=13931"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1192</Words>
  <Characters>6801</Characters>
  <Application>Microsoft Office Word</Application>
  <DocSecurity>0</DocSecurity>
  <Lines>56</Lines>
  <Paragraphs>15</Paragraphs>
  <ScaleCrop>false</ScaleCrop>
  <Company/>
  <LinksUpToDate>false</LinksUpToDate>
  <CharactersWithSpaces>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5s0</dc:creator>
  <cp:keywords/>
  <dc:description/>
  <cp:lastModifiedBy>dr 5s0</cp:lastModifiedBy>
  <cp:revision>16</cp:revision>
  <dcterms:created xsi:type="dcterms:W3CDTF">2007-05-29T21:49:00Z</dcterms:created>
  <dcterms:modified xsi:type="dcterms:W3CDTF">2007-06-24T15:25:00Z</dcterms:modified>
</cp:coreProperties>
</file>